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7D1752" w:rsidRDefault="007D1752" w:rsidP="007267D2">
      <w:pPr>
        <w:spacing w:after="0" w:line="240" w:lineRule="auto"/>
        <w:ind w:left="4253"/>
        <w:jc w:val="both"/>
        <w:rPr>
          <w:rFonts w:ascii="Times New Roman" w:hAnsi="Times New Roman"/>
          <w:sz w:val="28"/>
          <w:szCs w:val="28"/>
        </w:rPr>
      </w:pPr>
      <w:bookmarkStart w:id="0" w:name="_GoBack"/>
      <w:bookmarkEnd w:id="0"/>
      <w:r w:rsidRPr="007D1752">
        <w:rPr>
          <w:rFonts w:ascii="Times New Roman" w:hAnsi="Times New Roman"/>
          <w:sz w:val="28"/>
          <w:szCs w:val="28"/>
        </w:rPr>
        <w:t xml:space="preserve">      </w:t>
      </w:r>
      <w:r w:rsidR="00930107" w:rsidRPr="007D1752">
        <w:rPr>
          <w:rFonts w:ascii="Times New Roman" w:hAnsi="Times New Roman"/>
          <w:sz w:val="28"/>
          <w:szCs w:val="28"/>
        </w:rPr>
        <w:t>«УТВЕРЖДАЮ»</w:t>
      </w:r>
    </w:p>
    <w:p w:rsidR="00930107" w:rsidRPr="007D1752" w:rsidRDefault="007D1752" w:rsidP="00930107">
      <w:pPr>
        <w:spacing w:after="0" w:line="240" w:lineRule="auto"/>
        <w:ind w:left="4678"/>
        <w:jc w:val="both"/>
        <w:rPr>
          <w:rFonts w:ascii="Times New Roman" w:hAnsi="Times New Roman"/>
          <w:sz w:val="28"/>
          <w:szCs w:val="28"/>
        </w:rPr>
      </w:pPr>
      <w:r w:rsidRPr="007D1752">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1015C8" w:rsidRDefault="001015C8" w:rsidP="00930107">
      <w:pPr>
        <w:spacing w:after="0" w:line="240" w:lineRule="auto"/>
        <w:ind w:left="4678"/>
        <w:jc w:val="both"/>
        <w:rPr>
          <w:rFonts w:ascii="Times New Roman" w:hAnsi="Times New Roman"/>
          <w:b/>
          <w:sz w:val="28"/>
          <w:szCs w:val="28"/>
        </w:rPr>
      </w:pPr>
    </w:p>
    <w:p w:rsidR="008C49B9" w:rsidRPr="007D1752" w:rsidRDefault="007D1752" w:rsidP="00930107">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00400B35" w:rsidRPr="007D1752">
        <w:rPr>
          <w:rFonts w:ascii="Times New Roman" w:hAnsi="Times New Roman"/>
          <w:sz w:val="28"/>
          <w:szCs w:val="28"/>
        </w:rPr>
        <w:t xml:space="preserve">         </w:t>
      </w:r>
      <w:r>
        <w:rPr>
          <w:rFonts w:ascii="Times New Roman" w:hAnsi="Times New Roman"/>
          <w:sz w:val="28"/>
          <w:szCs w:val="28"/>
        </w:rPr>
        <w:t xml:space="preserve">А.В. </w:t>
      </w:r>
      <w:proofErr w:type="spellStart"/>
      <w:r>
        <w:rPr>
          <w:rFonts w:ascii="Times New Roman" w:hAnsi="Times New Roman"/>
          <w:sz w:val="28"/>
          <w:szCs w:val="28"/>
        </w:rPr>
        <w:t>Сулименко</w:t>
      </w:r>
      <w:proofErr w:type="spellEnd"/>
    </w:p>
    <w:p w:rsidR="00930107" w:rsidRDefault="00930107" w:rsidP="00CA3DB4">
      <w:pPr>
        <w:jc w:val="center"/>
        <w:rPr>
          <w:rFonts w:ascii="Times New Roman" w:hAnsi="Times New Roman"/>
          <w:b/>
          <w:sz w:val="28"/>
          <w:szCs w:val="28"/>
        </w:rPr>
      </w:pPr>
    </w:p>
    <w:p w:rsidR="00CA3DB4" w:rsidRPr="007D1752" w:rsidRDefault="009D1CC1" w:rsidP="00343E25">
      <w:pPr>
        <w:jc w:val="right"/>
        <w:rPr>
          <w:rFonts w:ascii="Times New Roman" w:hAnsi="Times New Roman"/>
          <w:sz w:val="28"/>
          <w:szCs w:val="28"/>
        </w:rPr>
      </w:pPr>
      <w:r>
        <w:rPr>
          <w:rFonts w:ascii="Times New Roman" w:hAnsi="Times New Roman"/>
          <w:sz w:val="28"/>
          <w:szCs w:val="28"/>
        </w:rPr>
        <w:t>05</w:t>
      </w:r>
      <w:r w:rsidR="00CA3DB4" w:rsidRPr="007D1752">
        <w:rPr>
          <w:rFonts w:ascii="Times New Roman" w:hAnsi="Times New Roman"/>
          <w:sz w:val="28"/>
          <w:szCs w:val="28"/>
        </w:rPr>
        <w:t>.</w:t>
      </w:r>
      <w:r w:rsidR="00207DAE" w:rsidRPr="007D1752">
        <w:rPr>
          <w:rFonts w:ascii="Times New Roman" w:hAnsi="Times New Roman"/>
          <w:sz w:val="28"/>
          <w:szCs w:val="28"/>
        </w:rPr>
        <w:t>0</w:t>
      </w:r>
      <w:r w:rsidR="00C74FA6">
        <w:rPr>
          <w:rFonts w:ascii="Times New Roman" w:hAnsi="Times New Roman"/>
          <w:sz w:val="28"/>
          <w:szCs w:val="28"/>
        </w:rPr>
        <w:t>6</w:t>
      </w:r>
      <w:r w:rsidR="00CA3DB4" w:rsidRPr="007D1752">
        <w:rPr>
          <w:rFonts w:ascii="Times New Roman" w:hAnsi="Times New Roman"/>
          <w:sz w:val="28"/>
          <w:szCs w:val="28"/>
        </w:rPr>
        <w:t>.201</w:t>
      </w:r>
      <w:r w:rsidR="00207DAE" w:rsidRPr="007D1752">
        <w:rPr>
          <w:rFonts w:ascii="Times New Roman" w:hAnsi="Times New Roman"/>
          <w:sz w:val="28"/>
          <w:szCs w:val="28"/>
        </w:rPr>
        <w:t>5</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7D1752" w:rsidRDefault="00F75FC3" w:rsidP="007D1752">
      <w:pPr>
        <w:spacing w:after="0" w:line="240" w:lineRule="auto"/>
        <w:jc w:val="center"/>
        <w:rPr>
          <w:rFonts w:ascii="Times New Roman" w:hAnsi="Times New Roman"/>
          <w:b/>
          <w:sz w:val="28"/>
          <w:szCs w:val="28"/>
        </w:rPr>
      </w:pPr>
      <w:r w:rsidRPr="007D1752">
        <w:rPr>
          <w:rFonts w:ascii="Times New Roman" w:hAnsi="Times New Roman"/>
          <w:sz w:val="28"/>
          <w:szCs w:val="28"/>
        </w:rPr>
        <w:t>П</w:t>
      </w:r>
      <w:r w:rsidR="007D1752" w:rsidRPr="007D1752">
        <w:rPr>
          <w:rFonts w:ascii="Times New Roman" w:hAnsi="Times New Roman"/>
          <w:sz w:val="28"/>
          <w:szCs w:val="28"/>
        </w:rPr>
        <w:t>о</w:t>
      </w:r>
      <w:r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Pr="007D1752">
        <w:rPr>
          <w:rFonts w:ascii="Times New Roman" w:hAnsi="Times New Roman"/>
          <w:sz w:val="28"/>
          <w:szCs w:val="28"/>
        </w:rPr>
        <w:t xml:space="preserve"> </w:t>
      </w:r>
      <w:r w:rsidR="007D1752" w:rsidRPr="007D1752">
        <w:rPr>
          <w:rFonts w:ascii="Times New Roman" w:hAnsi="Times New Roman"/>
          <w:sz w:val="28"/>
          <w:szCs w:val="28"/>
        </w:rPr>
        <w:t>по</w:t>
      </w:r>
      <w:r w:rsidRPr="007D1752">
        <w:rPr>
          <w:rFonts w:ascii="Times New Roman" w:hAnsi="Times New Roman"/>
          <w:b/>
          <w:sz w:val="28"/>
          <w:szCs w:val="28"/>
        </w:rPr>
        <w:t xml:space="preserve"> </w:t>
      </w:r>
      <w:r w:rsidR="000D004E">
        <w:rPr>
          <w:rFonts w:ascii="Times New Roman" w:hAnsi="Times New Roman"/>
          <w:bCs/>
          <w:sz w:val="28"/>
          <w:szCs w:val="28"/>
        </w:rPr>
        <w:t>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Ростовская области, Семикаракорский район, контур поля № 101 массива земель реорганизованного сельскохозяйственного предприятия АО «Донское»</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0D004E">
            <w:pPr>
              <w:suppressAutoHyphens/>
              <w:spacing w:after="0" w:line="240" w:lineRule="auto"/>
              <w:jc w:val="both"/>
              <w:rPr>
                <w:rFonts w:ascii="Times New Roman" w:hAnsi="Times New Roman"/>
                <w:sz w:val="28"/>
                <w:szCs w:val="28"/>
              </w:rPr>
            </w:pPr>
            <w:r>
              <w:rPr>
                <w:rFonts w:ascii="Times New Roman" w:hAnsi="Times New Roman"/>
                <w:sz w:val="28"/>
                <w:szCs w:val="28"/>
              </w:rPr>
              <w:t>С 29</w:t>
            </w:r>
            <w:r w:rsidR="00502067">
              <w:rPr>
                <w:rFonts w:ascii="Times New Roman" w:hAnsi="Times New Roman"/>
                <w:sz w:val="28"/>
                <w:szCs w:val="28"/>
              </w:rPr>
              <w:t>.0</w:t>
            </w:r>
            <w:r>
              <w:rPr>
                <w:rFonts w:ascii="Times New Roman" w:hAnsi="Times New Roman"/>
                <w:sz w:val="28"/>
                <w:szCs w:val="28"/>
              </w:rPr>
              <w:t>9</w:t>
            </w:r>
            <w:r w:rsidR="00502067">
              <w:rPr>
                <w:rFonts w:ascii="Times New Roman" w:hAnsi="Times New Roman"/>
                <w:sz w:val="28"/>
                <w:szCs w:val="28"/>
              </w:rPr>
              <w:t>.201</w:t>
            </w:r>
            <w:r>
              <w:rPr>
                <w:rFonts w:ascii="Times New Roman" w:hAnsi="Times New Roman"/>
                <w:sz w:val="28"/>
                <w:szCs w:val="28"/>
              </w:rPr>
              <w:t>4 по 25</w:t>
            </w:r>
            <w:r w:rsidR="00502067">
              <w:rPr>
                <w:rFonts w:ascii="Times New Roman" w:hAnsi="Times New Roman"/>
                <w:sz w:val="28"/>
                <w:szCs w:val="28"/>
              </w:rPr>
              <w:t>.0</w:t>
            </w:r>
            <w:r>
              <w:rPr>
                <w:rFonts w:ascii="Times New Roman" w:hAnsi="Times New Roman"/>
                <w:sz w:val="28"/>
                <w:szCs w:val="28"/>
              </w:rPr>
              <w:t>2</w:t>
            </w:r>
            <w:r w:rsidR="00502067">
              <w:rPr>
                <w:rFonts w:ascii="Times New Roman" w:hAnsi="Times New Roman"/>
                <w:sz w:val="28"/>
                <w:szCs w:val="28"/>
              </w:rPr>
              <w:t>.</w:t>
            </w:r>
            <w:r w:rsidR="00207DAE">
              <w:rPr>
                <w:rFonts w:ascii="Times New Roman" w:hAnsi="Times New Roman"/>
                <w:sz w:val="28"/>
                <w:szCs w:val="28"/>
              </w:rPr>
              <w:t>2015</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207DAE" w:rsidRPr="005312F6" w:rsidTr="0069711E">
        <w:tc>
          <w:tcPr>
            <w:tcW w:w="2802" w:type="dxa"/>
          </w:tcPr>
          <w:p w:rsidR="00207DAE" w:rsidRPr="0080248F" w:rsidRDefault="00207DAE" w:rsidP="009A5781">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 заказчик:</w:t>
            </w:r>
          </w:p>
        </w:tc>
        <w:tc>
          <w:tcPr>
            <w:tcW w:w="7229" w:type="dxa"/>
          </w:tcPr>
          <w:p w:rsidR="00207DAE" w:rsidRPr="00207DAE" w:rsidRDefault="007D1752" w:rsidP="007D1752">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Администрация Семикаракорского городского поселения</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7D1752" w:rsidP="00116219">
            <w:pPr>
              <w:suppressAutoHyphens/>
              <w:spacing w:after="0" w:line="240" w:lineRule="auto"/>
              <w:jc w:val="both"/>
              <w:rPr>
                <w:rFonts w:ascii="Times New Roman" w:hAnsi="Times New Roman"/>
                <w:sz w:val="28"/>
                <w:szCs w:val="28"/>
              </w:rPr>
            </w:pPr>
            <w:r>
              <w:rPr>
                <w:rFonts w:ascii="Times New Roman" w:hAnsi="Times New Roman"/>
                <w:sz w:val="28"/>
                <w:szCs w:val="28"/>
              </w:rPr>
              <w:t>ООО «</w:t>
            </w:r>
            <w:proofErr w:type="spellStart"/>
            <w:proofErr w:type="gramStart"/>
            <w:r w:rsidR="00116219">
              <w:rPr>
                <w:rFonts w:ascii="Times New Roman" w:hAnsi="Times New Roman"/>
                <w:sz w:val="28"/>
                <w:szCs w:val="28"/>
              </w:rPr>
              <w:t>Арт</w:t>
            </w:r>
            <w:proofErr w:type="spellEnd"/>
            <w:proofErr w:type="gramEnd"/>
            <w:r w:rsidR="00116219">
              <w:rPr>
                <w:rFonts w:ascii="Times New Roman" w:hAnsi="Times New Roman"/>
                <w:sz w:val="28"/>
                <w:szCs w:val="28"/>
              </w:rPr>
              <w:t xml:space="preserve"> - Наос</w:t>
            </w:r>
            <w:r>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116219">
              <w:rPr>
                <w:rFonts w:ascii="Times New Roman" w:hAnsi="Times New Roman"/>
                <w:sz w:val="28"/>
                <w:szCs w:val="28"/>
              </w:rPr>
              <w:t>27</w:t>
            </w:r>
            <w:r w:rsidRPr="00656ECF">
              <w:rPr>
                <w:rFonts w:ascii="Times New Roman" w:hAnsi="Times New Roman"/>
                <w:sz w:val="28"/>
                <w:szCs w:val="28"/>
              </w:rPr>
              <w:t xml:space="preserve"> </w:t>
            </w:r>
            <w:r w:rsidR="00116219">
              <w:rPr>
                <w:rFonts w:ascii="Times New Roman" w:hAnsi="Times New Roman"/>
                <w:sz w:val="28"/>
                <w:szCs w:val="28"/>
              </w:rPr>
              <w:t>мая</w:t>
            </w:r>
            <w:r>
              <w:rPr>
                <w:rFonts w:ascii="Times New Roman" w:hAnsi="Times New Roman"/>
                <w:sz w:val="28"/>
                <w:szCs w:val="28"/>
              </w:rPr>
              <w:t xml:space="preserve"> </w:t>
            </w:r>
            <w:r w:rsidRPr="00656ECF">
              <w:rPr>
                <w:rFonts w:ascii="Times New Roman" w:hAnsi="Times New Roman"/>
                <w:sz w:val="28"/>
                <w:szCs w:val="28"/>
              </w:rPr>
              <w:t>201</w:t>
            </w:r>
            <w:r>
              <w:rPr>
                <w:rFonts w:ascii="Times New Roman" w:hAnsi="Times New Roman"/>
                <w:sz w:val="28"/>
                <w:szCs w:val="28"/>
              </w:rPr>
              <w:t>5</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116219">
              <w:rPr>
                <w:rFonts w:ascii="Times New Roman" w:hAnsi="Times New Roman"/>
                <w:sz w:val="28"/>
                <w:szCs w:val="28"/>
              </w:rPr>
              <w:t>5</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116219">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116219">
              <w:rPr>
                <w:rFonts w:ascii="Times New Roman" w:hAnsi="Times New Roman"/>
                <w:sz w:val="28"/>
                <w:szCs w:val="28"/>
              </w:rPr>
              <w:t>4</w:t>
            </w:r>
            <w:r w:rsidR="00696C15">
              <w:rPr>
                <w:rFonts w:ascii="Times New Roman" w:hAnsi="Times New Roman"/>
                <w:sz w:val="28"/>
                <w:szCs w:val="28"/>
              </w:rPr>
              <w:t xml:space="preserve"> от </w:t>
            </w:r>
            <w:r w:rsidR="00116219">
              <w:rPr>
                <w:rFonts w:ascii="Times New Roman" w:hAnsi="Times New Roman"/>
                <w:sz w:val="28"/>
                <w:szCs w:val="28"/>
              </w:rPr>
              <w:t>27</w:t>
            </w:r>
            <w:r w:rsidR="00696C15">
              <w:rPr>
                <w:rFonts w:ascii="Times New Roman" w:hAnsi="Times New Roman"/>
                <w:sz w:val="28"/>
                <w:szCs w:val="28"/>
              </w:rPr>
              <w:t>.0</w:t>
            </w:r>
            <w:r w:rsidR="00116219">
              <w:rPr>
                <w:rFonts w:ascii="Times New Roman" w:hAnsi="Times New Roman"/>
                <w:sz w:val="28"/>
                <w:szCs w:val="28"/>
              </w:rPr>
              <w:t>5</w:t>
            </w:r>
            <w:r w:rsidR="00341EF1">
              <w:rPr>
                <w:rFonts w:ascii="Times New Roman" w:hAnsi="Times New Roman"/>
                <w:sz w:val="28"/>
                <w:szCs w:val="28"/>
              </w:rPr>
              <w:t>.2015</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80248F"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шт.</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 xml:space="preserve">Оценив представленные материалы по </w:t>
      </w:r>
      <w:r w:rsidR="00116219">
        <w:rPr>
          <w:rFonts w:ascii="Times New Roman" w:hAnsi="Times New Roman"/>
          <w:bCs/>
          <w:sz w:val="28"/>
          <w:szCs w:val="28"/>
        </w:rPr>
        <w:t>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Ростовская области, Семикаракорский район, контур поля № 101 массива земель реорганизованного сельскохозяйственного предприятия АО «Донское»</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772647" w:rsidRDefault="000022CE" w:rsidP="000C586B">
      <w:pPr>
        <w:pStyle w:val="ad"/>
        <w:tabs>
          <w:tab w:val="num" w:pos="0"/>
          <w:tab w:val="left" w:pos="993"/>
        </w:tabs>
        <w:spacing w:after="0"/>
        <w:ind w:firstLine="709"/>
        <w:jc w:val="both"/>
        <w:rPr>
          <w:rFonts w:ascii="Times New Roman" w:hAnsi="Times New Roman"/>
          <w:sz w:val="28"/>
          <w:szCs w:val="28"/>
        </w:rPr>
      </w:pPr>
      <w:r w:rsidRPr="00772647">
        <w:rPr>
          <w:rFonts w:ascii="Times New Roman" w:hAnsi="Times New Roman"/>
          <w:sz w:val="28"/>
          <w:szCs w:val="28"/>
        </w:rPr>
        <w:t xml:space="preserve">2. Отметить, что </w:t>
      </w:r>
      <w:r w:rsidR="00116219" w:rsidRPr="00652A58">
        <w:rPr>
          <w:rFonts w:ascii="Times New Roman" w:hAnsi="Times New Roman"/>
          <w:sz w:val="28"/>
          <w:szCs w:val="28"/>
        </w:rPr>
        <w:t xml:space="preserve">представленные материалы по </w:t>
      </w:r>
      <w:r w:rsidR="00116219">
        <w:rPr>
          <w:rFonts w:ascii="Times New Roman" w:hAnsi="Times New Roman"/>
          <w:bCs/>
          <w:sz w:val="28"/>
          <w:szCs w:val="28"/>
        </w:rPr>
        <w:t>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Ростовская области, Семикаракорский район, контур поля № 101 массива земель реорганизованного сельскохозяйственного предприятия АО «Донское»</w:t>
      </w:r>
      <w:r w:rsidRPr="00772647">
        <w:rPr>
          <w:rFonts w:ascii="Times New Roman" w:hAnsi="Times New Roman"/>
          <w:sz w:val="28"/>
          <w:szCs w:val="28"/>
        </w:rPr>
        <w:t xml:space="preserve"> одобрен</w:t>
      </w:r>
      <w:r w:rsidR="00541401">
        <w:rPr>
          <w:rFonts w:ascii="Times New Roman" w:hAnsi="Times New Roman"/>
          <w:sz w:val="28"/>
          <w:szCs w:val="28"/>
        </w:rPr>
        <w:t xml:space="preserve">ы всеми </w:t>
      </w:r>
      <w:r w:rsidRPr="00772647">
        <w:rPr>
          <w:rFonts w:ascii="Times New Roman" w:hAnsi="Times New Roman"/>
          <w:sz w:val="28"/>
          <w:szCs w:val="28"/>
        </w:rPr>
        <w:t>участник</w:t>
      </w:r>
      <w:r w:rsidR="00541401">
        <w:rPr>
          <w:rFonts w:ascii="Times New Roman" w:hAnsi="Times New Roman"/>
          <w:sz w:val="28"/>
          <w:szCs w:val="28"/>
        </w:rPr>
        <w:t>ами</w:t>
      </w:r>
      <w:r w:rsidRPr="00772647">
        <w:rPr>
          <w:rFonts w:ascii="Times New Roman" w:hAnsi="Times New Roman"/>
          <w:sz w:val="28"/>
          <w:szCs w:val="28"/>
        </w:rPr>
        <w:t xml:space="preserve"> публичных слушаний. </w:t>
      </w:r>
    </w:p>
    <w:p w:rsidR="000022CE" w:rsidRPr="00652A58" w:rsidRDefault="00772647" w:rsidP="00AB2155">
      <w:pPr>
        <w:spacing w:after="0"/>
        <w:ind w:firstLine="708"/>
        <w:jc w:val="both"/>
        <w:rPr>
          <w:rFonts w:ascii="Times New Roman" w:hAnsi="Times New Roman"/>
          <w:sz w:val="28"/>
          <w:szCs w:val="28"/>
        </w:rPr>
      </w:pPr>
      <w:r>
        <w:rPr>
          <w:rFonts w:ascii="Times New Roman" w:hAnsi="Times New Roman"/>
          <w:sz w:val="28"/>
          <w:szCs w:val="28"/>
        </w:rPr>
        <w:t xml:space="preserve">   </w:t>
      </w:r>
      <w:r w:rsidR="009D1CC1">
        <w:rPr>
          <w:rFonts w:ascii="Times New Roman" w:hAnsi="Times New Roman"/>
          <w:sz w:val="28"/>
          <w:szCs w:val="28"/>
        </w:rPr>
        <w:t>3</w:t>
      </w:r>
      <w:r w:rsidR="000022CE" w:rsidRPr="00772647">
        <w:rPr>
          <w:rFonts w:ascii="Times New Roman" w:hAnsi="Times New Roman"/>
          <w:sz w:val="28"/>
          <w:szCs w:val="28"/>
        </w:rPr>
        <w:t xml:space="preserve">. Утвердить Заключение </w:t>
      </w:r>
      <w:r w:rsidR="00AB2155">
        <w:rPr>
          <w:rFonts w:ascii="Times New Roman" w:hAnsi="Times New Roman"/>
          <w:sz w:val="28"/>
          <w:szCs w:val="28"/>
        </w:rPr>
        <w:t>комиссии по внесению изменений в Правила землепользования и застройки Семикаракорского городского поселения, Семикаракорского района, Ростовской области</w:t>
      </w:r>
      <w:r w:rsidR="00802C3B">
        <w:rPr>
          <w:rFonts w:ascii="Times New Roman" w:hAnsi="Times New Roman"/>
          <w:sz w:val="28"/>
          <w:szCs w:val="28"/>
        </w:rPr>
        <w:t>.</w:t>
      </w:r>
    </w:p>
    <w:p w:rsidR="000022CE" w:rsidRPr="00652A58" w:rsidRDefault="009D1CC1" w:rsidP="000C586B">
      <w:pPr>
        <w:pStyle w:val="ad"/>
        <w:tabs>
          <w:tab w:val="num" w:pos="0"/>
          <w:tab w:val="left" w:pos="993"/>
        </w:tabs>
        <w:spacing w:after="0"/>
        <w:ind w:firstLine="709"/>
        <w:jc w:val="both"/>
        <w:rPr>
          <w:rFonts w:ascii="Times New Roman" w:hAnsi="Times New Roman"/>
          <w:sz w:val="28"/>
          <w:szCs w:val="28"/>
        </w:rPr>
      </w:pPr>
      <w:r>
        <w:rPr>
          <w:rFonts w:ascii="Times New Roman" w:hAnsi="Times New Roman"/>
          <w:sz w:val="28"/>
          <w:szCs w:val="28"/>
        </w:rPr>
        <w:t>4</w:t>
      </w:r>
      <w:r w:rsidR="000022CE" w:rsidRPr="00652A58">
        <w:rPr>
          <w:rFonts w:ascii="Times New Roman" w:hAnsi="Times New Roman"/>
          <w:sz w:val="28"/>
          <w:szCs w:val="28"/>
        </w:rPr>
        <w:t>. В целях доведения до всеобщего сведения информации о принят</w:t>
      </w:r>
      <w:r w:rsidR="00AB2155">
        <w:rPr>
          <w:rFonts w:ascii="Times New Roman" w:hAnsi="Times New Roman"/>
          <w:sz w:val="28"/>
          <w:szCs w:val="28"/>
        </w:rPr>
        <w:t>ии</w:t>
      </w:r>
      <w:r w:rsidR="000022CE" w:rsidRPr="00652A58">
        <w:rPr>
          <w:rFonts w:ascii="Times New Roman" w:hAnsi="Times New Roman"/>
          <w:sz w:val="28"/>
          <w:szCs w:val="28"/>
        </w:rPr>
        <w:t xml:space="preserve"> </w:t>
      </w:r>
      <w:r w:rsidR="00AB2155">
        <w:rPr>
          <w:rFonts w:ascii="Times New Roman" w:hAnsi="Times New Roman"/>
          <w:sz w:val="28"/>
          <w:szCs w:val="28"/>
        </w:rPr>
        <w:t>комиссией</w:t>
      </w:r>
      <w:r w:rsidR="00AB2155" w:rsidRPr="00652A58">
        <w:rPr>
          <w:rFonts w:ascii="Times New Roman" w:hAnsi="Times New Roman"/>
          <w:sz w:val="28"/>
          <w:szCs w:val="28"/>
        </w:rPr>
        <w:t xml:space="preserve"> </w:t>
      </w:r>
      <w:r w:rsidR="00AB2155">
        <w:rPr>
          <w:rFonts w:ascii="Times New Roman" w:hAnsi="Times New Roman"/>
          <w:sz w:val="28"/>
          <w:szCs w:val="28"/>
        </w:rPr>
        <w:t xml:space="preserve">решении, </w:t>
      </w:r>
      <w:proofErr w:type="gramStart"/>
      <w:r w:rsidR="000022CE" w:rsidRPr="00652A58">
        <w:rPr>
          <w:rFonts w:ascii="Times New Roman" w:hAnsi="Times New Roman"/>
          <w:sz w:val="28"/>
          <w:szCs w:val="28"/>
        </w:rPr>
        <w:t>разместить Заключение</w:t>
      </w:r>
      <w:proofErr w:type="gramEnd"/>
      <w:r w:rsidR="000022CE" w:rsidRPr="00652A58">
        <w:rPr>
          <w:rFonts w:ascii="Times New Roman" w:hAnsi="Times New Roman"/>
          <w:sz w:val="28"/>
          <w:szCs w:val="28"/>
        </w:rPr>
        <w:t xml:space="preserve"> на официальном сайте </w:t>
      </w:r>
      <w:r w:rsidR="00AB2155">
        <w:rPr>
          <w:rFonts w:ascii="Times New Roman" w:hAnsi="Times New Roman"/>
          <w:sz w:val="28"/>
          <w:szCs w:val="28"/>
        </w:rPr>
        <w:t>Администрации Семикаракорского городского поселения</w:t>
      </w:r>
      <w:r w:rsidR="000022CE" w:rsidRPr="00652A58">
        <w:rPr>
          <w:rFonts w:ascii="Times New Roman" w:hAnsi="Times New Roman"/>
          <w:sz w:val="28"/>
          <w:szCs w:val="28"/>
        </w:rPr>
        <w:t>.</w:t>
      </w:r>
    </w:p>
    <w:sectPr w:rsidR="000022CE" w:rsidRPr="00652A58"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D8" w:rsidRDefault="00B431D8" w:rsidP="000A5E40">
      <w:pPr>
        <w:spacing w:after="0" w:line="240" w:lineRule="auto"/>
      </w:pPr>
      <w:r>
        <w:separator/>
      </w:r>
    </w:p>
  </w:endnote>
  <w:endnote w:type="continuationSeparator" w:id="1">
    <w:p w:rsidR="00B431D8" w:rsidRDefault="00B431D8"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B431D8" w:rsidRDefault="00A83390" w:rsidP="000A5E40">
        <w:pPr>
          <w:pStyle w:val="a5"/>
          <w:jc w:val="right"/>
        </w:pPr>
        <w:fldSimple w:instr=" PAGE   \* MERGEFORMAT ">
          <w:r w:rsidR="00C74FA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D8" w:rsidRDefault="00B431D8" w:rsidP="000A5E40">
      <w:pPr>
        <w:spacing w:after="0" w:line="240" w:lineRule="auto"/>
      </w:pPr>
      <w:r>
        <w:separator/>
      </w:r>
    </w:p>
  </w:footnote>
  <w:footnote w:type="continuationSeparator" w:id="1">
    <w:p w:rsidR="00B431D8" w:rsidRDefault="00B431D8"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10D61"/>
    <w:rsid w:val="0001483D"/>
    <w:rsid w:val="0004704D"/>
    <w:rsid w:val="00051722"/>
    <w:rsid w:val="00051977"/>
    <w:rsid w:val="0005639E"/>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7AFF"/>
    <w:rsid w:val="001E734C"/>
    <w:rsid w:val="001F18E0"/>
    <w:rsid w:val="001F344F"/>
    <w:rsid w:val="002033D8"/>
    <w:rsid w:val="00207DAE"/>
    <w:rsid w:val="002141DA"/>
    <w:rsid w:val="002164DF"/>
    <w:rsid w:val="00222AB5"/>
    <w:rsid w:val="002231EC"/>
    <w:rsid w:val="00223924"/>
    <w:rsid w:val="0022420E"/>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809E1"/>
    <w:rsid w:val="00681D5E"/>
    <w:rsid w:val="00682260"/>
    <w:rsid w:val="0068287B"/>
    <w:rsid w:val="0069098F"/>
    <w:rsid w:val="00696C15"/>
    <w:rsid w:val="0069711E"/>
    <w:rsid w:val="006F20EC"/>
    <w:rsid w:val="007036A0"/>
    <w:rsid w:val="007267D2"/>
    <w:rsid w:val="00771236"/>
    <w:rsid w:val="00772647"/>
    <w:rsid w:val="007800EC"/>
    <w:rsid w:val="007841AD"/>
    <w:rsid w:val="00784528"/>
    <w:rsid w:val="00797518"/>
    <w:rsid w:val="007B0F5F"/>
    <w:rsid w:val="007C2FB2"/>
    <w:rsid w:val="007C37AD"/>
    <w:rsid w:val="007D1752"/>
    <w:rsid w:val="007D3391"/>
    <w:rsid w:val="007E0024"/>
    <w:rsid w:val="00800FF1"/>
    <w:rsid w:val="0080248F"/>
    <w:rsid w:val="00802C3B"/>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6566"/>
    <w:rsid w:val="009703D2"/>
    <w:rsid w:val="0097292F"/>
    <w:rsid w:val="009A5781"/>
    <w:rsid w:val="009B7D20"/>
    <w:rsid w:val="009C6574"/>
    <w:rsid w:val="009C7C8C"/>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3390"/>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90A32"/>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50D40"/>
    <w:rsid w:val="00C5333C"/>
    <w:rsid w:val="00C56560"/>
    <w:rsid w:val="00C57EA6"/>
    <w:rsid w:val="00C61FF3"/>
    <w:rsid w:val="00C74FA6"/>
    <w:rsid w:val="00C82B19"/>
    <w:rsid w:val="00C97880"/>
    <w:rsid w:val="00CA056A"/>
    <w:rsid w:val="00CA3DB4"/>
    <w:rsid w:val="00CA72F3"/>
    <w:rsid w:val="00CC3D0A"/>
    <w:rsid w:val="00CD0288"/>
    <w:rsid w:val="00CD5360"/>
    <w:rsid w:val="00CD576D"/>
    <w:rsid w:val="00CE1E8B"/>
    <w:rsid w:val="00CE5CE9"/>
    <w:rsid w:val="00CE5FF6"/>
    <w:rsid w:val="00CF4437"/>
    <w:rsid w:val="00CF779D"/>
    <w:rsid w:val="00D00956"/>
    <w:rsid w:val="00D037D0"/>
    <w:rsid w:val="00D03EB7"/>
    <w:rsid w:val="00D06A1B"/>
    <w:rsid w:val="00D1177E"/>
    <w:rsid w:val="00D273C3"/>
    <w:rsid w:val="00D279A0"/>
    <w:rsid w:val="00D366F3"/>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60B76"/>
    <w:rsid w:val="00E623FC"/>
    <w:rsid w:val="00E62BF8"/>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3140"/>
    <w:rsid w:val="00FD342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448</Words>
  <Characters>2559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6</cp:revision>
  <cp:lastPrinted>2015-06-05T07:29:00Z</cp:lastPrinted>
  <dcterms:created xsi:type="dcterms:W3CDTF">2015-04-14T11:45:00Z</dcterms:created>
  <dcterms:modified xsi:type="dcterms:W3CDTF">2016-09-01T05:53:00Z</dcterms:modified>
</cp:coreProperties>
</file>