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262AE3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E7012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BD1B84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00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E161B">
        <w:rPr>
          <w:rFonts w:ascii="Times New Roman" w:hAnsi="Times New Roman" w:cs="Times New Roman"/>
          <w:sz w:val="28"/>
          <w:szCs w:val="28"/>
        </w:rPr>
        <w:t>12.04.2021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E161B">
        <w:rPr>
          <w:rFonts w:ascii="Times New Roman" w:hAnsi="Times New Roman" w:cs="Times New Roman"/>
          <w:sz w:val="28"/>
          <w:szCs w:val="28"/>
        </w:rPr>
        <w:t>253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022900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от 29.09.2021 № 6 «О внесении изменений в решение Собрания депутатов Семикаракорского городского поселения от 26.11.2020 № 197 «О бюджете Семикаракорского городского поселения Семикаракорского района на</w:t>
      </w:r>
      <w:proofErr w:type="gramEnd"/>
      <w:r w:rsidR="00022900">
        <w:rPr>
          <w:rFonts w:ascii="Times New Roman" w:hAnsi="Times New Roman" w:cs="Times New Roman"/>
          <w:sz w:val="28"/>
          <w:szCs w:val="28"/>
        </w:rPr>
        <w:t xml:space="preserve"> 2021 год и на плановый период 2022 и 2023 годов» </w:t>
      </w:r>
      <w:r w:rsidR="00BD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01" w:rsidRPr="00BD1B84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>
        <w:rPr>
          <w:rFonts w:ascii="Times New Roman" w:hAnsi="Times New Roman" w:cs="Times New Roman"/>
          <w:sz w:val="28"/>
          <w:szCs w:val="28"/>
        </w:rPr>
        <w:t xml:space="preserve"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 </w:t>
      </w:r>
      <w:r w:rsidR="001F2B80" w:rsidRPr="00753BFE">
        <w:rPr>
          <w:rFonts w:ascii="Times New Roman" w:hAnsi="Times New Roman" w:cs="Times New Roman"/>
          <w:sz w:val="28"/>
          <w:szCs w:val="28"/>
        </w:rPr>
        <w:t>внести</w:t>
      </w:r>
      <w:r w:rsidR="00E7012E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647B01">
        <w:rPr>
          <w:rFonts w:ascii="Times New Roman" w:hAnsi="Times New Roman" w:cs="Times New Roman"/>
          <w:sz w:val="28"/>
          <w:szCs w:val="28"/>
        </w:rPr>
        <w:t>30.12.2020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47B01">
        <w:rPr>
          <w:rFonts w:ascii="Times New Roman" w:hAnsi="Times New Roman" w:cs="Times New Roman"/>
          <w:sz w:val="28"/>
          <w:szCs w:val="28"/>
        </w:rPr>
        <w:t>773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791D" w:rsidRDefault="009479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2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2AE3">
              <w:rPr>
                <w:rFonts w:ascii="Times New Roman" w:hAnsi="Times New Roman" w:cs="Times New Roman"/>
                <w:sz w:val="28"/>
                <w:szCs w:val="28"/>
              </w:rPr>
              <w:t xml:space="preserve">08.11.2021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AE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AF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290 325,2 </w:t>
            </w:r>
            <w:r w:rsidR="00D0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>60 00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60 000,0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0D50C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253 828,2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>60 00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60 000,0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D019D1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8405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>проведения информационно-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программой и </w:t>
      </w:r>
      <w:r w:rsidR="00705A41" w:rsidRPr="00753BFE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D50C2">
        <w:rPr>
          <w:rFonts w:ascii="Times New Roman" w:hAnsi="Times New Roman" w:cs="Times New Roman"/>
          <w:sz w:val="28"/>
          <w:szCs w:val="28"/>
        </w:rPr>
        <w:t>290</w:t>
      </w:r>
      <w:r w:rsidR="005B4494">
        <w:rPr>
          <w:rFonts w:ascii="Times New Roman" w:hAnsi="Times New Roman" w:cs="Times New Roman"/>
          <w:sz w:val="28"/>
          <w:szCs w:val="28"/>
        </w:rPr>
        <w:t xml:space="preserve"> 325,2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D50C2">
        <w:rPr>
          <w:rFonts w:ascii="Times New Roman" w:hAnsi="Times New Roman" w:cs="Times New Roman"/>
          <w:sz w:val="28"/>
          <w:szCs w:val="28"/>
        </w:rPr>
        <w:t>253 828,2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D5396">
        <w:rPr>
          <w:rFonts w:ascii="Times New Roman" w:hAnsi="Times New Roman" w:cs="Times New Roman"/>
          <w:sz w:val="28"/>
          <w:szCs w:val="28"/>
        </w:rPr>
        <w:t>8405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 xml:space="preserve">». Объем ежегодных расходов, связанных с финансовым обеспечением государственной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органы территориального общественного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> 325,2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60 00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60 000,0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253 828,2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60 000,0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921D8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8 405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="00AE0AF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7D4F7B">
        <w:rPr>
          <w:rFonts w:ascii="Times New Roman" w:hAnsi="Times New Roman" w:cs="Times New Roman"/>
          <w:sz w:val="28"/>
          <w:szCs w:val="28"/>
        </w:rPr>
        <w:t>290 325,2</w:t>
      </w:r>
      <w:r w:rsidR="002C3410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D4F7B">
        <w:rPr>
          <w:rFonts w:ascii="Times New Roman" w:hAnsi="Times New Roman" w:cs="Times New Roman"/>
          <w:sz w:val="28"/>
          <w:szCs w:val="28"/>
        </w:rPr>
        <w:t>253</w:t>
      </w:r>
      <w:r w:rsidR="00921D8F">
        <w:rPr>
          <w:rFonts w:ascii="Times New Roman" w:hAnsi="Times New Roman" w:cs="Times New Roman"/>
          <w:sz w:val="28"/>
          <w:szCs w:val="28"/>
        </w:rPr>
        <w:t xml:space="preserve"> 828,2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921D8F">
        <w:rPr>
          <w:rFonts w:ascii="Times New Roman" w:hAnsi="Times New Roman" w:cs="Times New Roman"/>
          <w:sz w:val="28"/>
          <w:szCs w:val="28"/>
        </w:rPr>
        <w:t>8 405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94791D">
          <w:footerReference w:type="even" r:id="rId8"/>
          <w:footerReference w:type="default" r:id="rId9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4109E5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</w:t>
            </w:r>
            <w:proofErr w:type="spellEnd"/>
            <w:proofErr w:type="gramEnd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/</w:t>
            </w:r>
            <w:proofErr w:type="spell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ед.  </w:t>
            </w:r>
            <w:proofErr w:type="spell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изм</w:t>
            </w:r>
            <w:proofErr w:type="spellEnd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.</w:t>
            </w:r>
          </w:p>
        </w:tc>
        <w:tc>
          <w:tcPr>
            <w:tcW w:w="7114" w:type="dxa"/>
            <w:gridSpan w:val="8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4109E5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4109E5" w:rsidRDefault="004109E5" w:rsidP="00D02BEA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2024 г.</w:t>
            </w:r>
          </w:p>
        </w:tc>
      </w:tr>
      <w:tr w:rsidR="004109E5" w:rsidRPr="004109E5" w:rsidTr="004109E5">
        <w:trPr>
          <w:tblHeader/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11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4109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4109E5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4109E5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4109E5" w:rsidTr="00D02BEA">
        <w:trPr>
          <w:jc w:val="center"/>
        </w:trPr>
        <w:tc>
          <w:tcPr>
            <w:tcW w:w="16217" w:type="dxa"/>
            <w:gridSpan w:val="12"/>
          </w:tcPr>
          <w:p w:rsidR="009C74A7" w:rsidRPr="004109E5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 (индикатор) «Доля благоустроенных </w:t>
            </w:r>
            <w:r w:rsidRPr="00410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CF0C17" w:rsidRPr="004109E5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«Доля благоустроенных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общего количества дворовых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жителями города, вовлеченных в решение вопросов, связанных с формированием комфортной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027F3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современным стандартам, отвечающим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63"/>
        <w:gridCol w:w="1700"/>
        <w:gridCol w:w="709"/>
        <w:gridCol w:w="708"/>
        <w:gridCol w:w="567"/>
        <w:gridCol w:w="567"/>
        <w:gridCol w:w="1700"/>
        <w:gridCol w:w="993"/>
        <w:gridCol w:w="1134"/>
        <w:gridCol w:w="850"/>
        <w:gridCol w:w="709"/>
        <w:gridCol w:w="992"/>
        <w:gridCol w:w="6"/>
        <w:gridCol w:w="855"/>
        <w:gridCol w:w="9"/>
        <w:gridCol w:w="15"/>
        <w:gridCol w:w="6"/>
        <w:gridCol w:w="24"/>
        <w:gridCol w:w="15"/>
        <w:gridCol w:w="66"/>
        <w:gridCol w:w="9"/>
        <w:gridCol w:w="708"/>
      </w:tblGrid>
      <w:tr w:rsidR="003E1C0D" w:rsidRPr="00753BFE" w:rsidTr="00FF698D">
        <w:trPr>
          <w:trHeight w:val="2790"/>
        </w:trPr>
        <w:tc>
          <w:tcPr>
            <w:tcW w:w="1730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86" w:type="dxa"/>
            <w:gridSpan w:val="16"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753BFE" w:rsidTr="00FF698D">
        <w:trPr>
          <w:trHeight w:val="300"/>
        </w:trPr>
        <w:tc>
          <w:tcPr>
            <w:tcW w:w="1730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EC50DC" w:rsidRPr="00753BFE" w:rsidTr="00FF698D">
        <w:trPr>
          <w:trHeight w:val="300"/>
        </w:trPr>
        <w:tc>
          <w:tcPr>
            <w:tcW w:w="173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C50DC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BE1E4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0C4588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585FF9" w:rsidRDefault="00FF698D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60 </w:t>
            </w:r>
            <w:r w:rsidR="00EC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09" w:type="dxa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0DC" w:rsidRPr="00585FF9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585FF9" w:rsidRDefault="00EC50DC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709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EC50DC" w:rsidRPr="001D04F0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1D04F0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1D04F0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дворовых территорий многоквартирных домов Семикаракорского городского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8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30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301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301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301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301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301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комплекса в сфере благоустройства.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BE1E4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709" w:type="dxa"/>
            <w:shd w:val="clear" w:color="auto" w:fill="auto"/>
          </w:tcPr>
          <w:p w:rsidR="00FF698D" w:rsidRPr="000C4588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09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FF698D" w:rsidRPr="001D04F0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1D04F0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1D04F0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городского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BE1E4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709" w:type="dxa"/>
            <w:shd w:val="clear" w:color="auto" w:fill="auto"/>
          </w:tcPr>
          <w:p w:rsidR="00FF698D" w:rsidRPr="000C4588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09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FF698D" w:rsidRPr="001D04F0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1D04F0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1D04F0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81"/>
        </w:trPr>
        <w:tc>
          <w:tcPr>
            <w:tcW w:w="173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48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15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В.А. Закруткина и </w:t>
            </w:r>
            <w:proofErr w:type="gramStart"/>
            <w:r w:rsidR="00146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Н.С. Арабского»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1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1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1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1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31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81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2.1.4.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FF698D" w:rsidRDefault="0014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FF698D" w:rsidRDefault="0014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81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4109E5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81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2.1.6.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81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 объекту 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701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7"/>
            <w:tcBorders>
              <w:bottom w:val="nil"/>
            </w:tcBorders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bottom w:val="nil"/>
            </w:tcBorders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 w:val="restart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1965" w:type="dxa"/>
            <w:vMerge w:val="restart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</w:tcBorders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tcBorders>
              <w:top w:val="nil"/>
            </w:tcBorders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nil"/>
            </w:tcBorders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70"/>
        </w:trPr>
        <w:tc>
          <w:tcPr>
            <w:tcW w:w="173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20/1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(КЗ)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FF698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7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2.1.13.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6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EA62A1" w:rsidRDefault="00C7523D" w:rsidP="00D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C7523D" w:rsidRPr="00EA62A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864,3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2.1.20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современной городской среды (Субсидии на реализацию мероприятий по формированию современной </w:t>
            </w: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городской среды в части благоустройства общественных территорий)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2"/>
        </w:trPr>
        <w:tc>
          <w:tcPr>
            <w:tcW w:w="1730" w:type="dxa"/>
            <w:vMerge w:val="restart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69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86"/>
        </w:trPr>
        <w:tc>
          <w:tcPr>
            <w:tcW w:w="1730" w:type="dxa"/>
            <w:vMerge w:val="restart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1965" w:type="dxa"/>
            <w:vMerge w:val="restart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Закруткина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8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8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8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8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46AB2" w:rsidRPr="00753BFE" w:rsidRDefault="00146AB2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82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48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2.2.3.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Закруткина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46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81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81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7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9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Семикаракорск, пр. В.А. Закруткина, 20/1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422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2.2.9.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624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1428"/>
        </w:trPr>
        <w:tc>
          <w:tcPr>
            <w:tcW w:w="173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450"/>
        </w:trPr>
        <w:tc>
          <w:tcPr>
            <w:tcW w:w="1730" w:type="dxa"/>
            <w:vMerge w:val="restart"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2.2.10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по объекту «Благоустройство общественной территории, расположенной по адресу: Ростовская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21 переулок на участке от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ул. Луговая (устройство тротуаров)»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455"/>
        </w:trPr>
        <w:tc>
          <w:tcPr>
            <w:tcW w:w="1730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10"/>
        </w:trPr>
        <w:tc>
          <w:tcPr>
            <w:tcW w:w="1730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25"/>
        </w:trPr>
        <w:tc>
          <w:tcPr>
            <w:tcW w:w="1730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315"/>
        </w:trPr>
        <w:tc>
          <w:tcPr>
            <w:tcW w:w="1730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Default="00C7523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  <w:p w:rsidR="00C7523D" w:rsidRPr="00753BFE" w:rsidRDefault="00C7523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146AB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C7523D">
        <w:trPr>
          <w:trHeight w:val="210"/>
        </w:trPr>
        <w:tc>
          <w:tcPr>
            <w:tcW w:w="1730" w:type="dxa"/>
            <w:vMerge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23D" w:rsidRPr="00753BFE" w:rsidRDefault="00C7523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5"/>
            <w:shd w:val="clear" w:color="auto" w:fill="auto"/>
          </w:tcPr>
          <w:p w:rsidR="00C7523D" w:rsidRPr="00753BFE" w:rsidRDefault="00C7523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953"/>
      </w:tblGrid>
      <w:tr w:rsidR="0094791D" w:rsidRPr="00753BFE" w:rsidTr="0094791D">
        <w:tc>
          <w:tcPr>
            <w:tcW w:w="9889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E3" w:rsidRDefault="00262A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E3" w:rsidRDefault="00262A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E3" w:rsidRDefault="00262A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03"/>
        <w:gridCol w:w="2700"/>
        <w:gridCol w:w="1958"/>
        <w:gridCol w:w="1160"/>
        <w:gridCol w:w="1238"/>
        <w:gridCol w:w="1385"/>
        <w:gridCol w:w="1107"/>
        <w:gridCol w:w="965"/>
        <w:gridCol w:w="916"/>
        <w:gridCol w:w="916"/>
        <w:gridCol w:w="656"/>
      </w:tblGrid>
      <w:tr w:rsidR="0094791D" w:rsidRPr="00753BFE" w:rsidTr="0094791D">
        <w:trPr>
          <w:trHeight w:val="555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753BFE" w:rsidTr="0094791D">
        <w:trPr>
          <w:trHeight w:val="315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290 352,2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99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территорий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290 325,2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94791D" w:rsidRPr="00753BFE" w:rsidTr="0094791D">
        <w:tc>
          <w:tcPr>
            <w:tcW w:w="9747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80"/>
        <w:gridCol w:w="2446"/>
        <w:gridCol w:w="1964"/>
        <w:gridCol w:w="1979"/>
        <w:gridCol w:w="1707"/>
        <w:gridCol w:w="937"/>
        <w:gridCol w:w="1099"/>
        <w:gridCol w:w="1032"/>
        <w:gridCol w:w="1032"/>
        <w:gridCol w:w="846"/>
        <w:gridCol w:w="8"/>
        <w:gridCol w:w="65"/>
        <w:gridCol w:w="51"/>
        <w:gridCol w:w="749"/>
        <w:gridCol w:w="135"/>
        <w:gridCol w:w="23"/>
        <w:gridCol w:w="30"/>
        <w:gridCol w:w="577"/>
      </w:tblGrid>
      <w:tr w:rsidR="0094791D" w:rsidRPr="00753BFE" w:rsidTr="0094791D">
        <w:trPr>
          <w:trHeight w:val="321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4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48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146 949,4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60 000,0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60 000,0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123 884,7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60 000,0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480"/>
        </w:trPr>
        <w:tc>
          <w:tcPr>
            <w:tcW w:w="7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2.1.1.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16 680,5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5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2.1.4.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2.1.5.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153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3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60 000,0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60 000,0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61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60 000,0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60 000,0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66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61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94791D">
        <w:trPr>
          <w:trHeight w:val="127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94791D" w:rsidRPr="00753BFE" w:rsidSect="00613233">
          <w:pgSz w:w="16838" w:h="11906" w:orient="landscape"/>
          <w:pgMar w:top="227" w:right="567" w:bottom="567" w:left="567" w:header="709" w:footer="709" w:gutter="0"/>
          <w:cols w:space="708"/>
          <w:docGrid w:linePitch="360"/>
        </w:sect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Г.В.Юсина»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3D" w:rsidRDefault="00C7523D" w:rsidP="0094791D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FE1" w:rsidRDefault="00D54FE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B5B77" w:rsidRPr="00753BFE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E3" w:rsidRDefault="00262AE3" w:rsidP="00037167">
      <w:pPr>
        <w:spacing w:after="0" w:line="240" w:lineRule="auto"/>
      </w:pPr>
      <w:r>
        <w:separator/>
      </w:r>
    </w:p>
  </w:endnote>
  <w:endnote w:type="continuationSeparator" w:id="1">
    <w:p w:rsidR="00262AE3" w:rsidRDefault="00262AE3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3" w:rsidRDefault="00262AE3">
    <w:pPr>
      <w:pStyle w:val="af4"/>
      <w:jc w:val="right"/>
    </w:pPr>
  </w:p>
  <w:p w:rsidR="00262AE3" w:rsidRDefault="00262AE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9287"/>
    </w:sdtPr>
    <w:sdtContent>
      <w:p w:rsidR="00262AE3" w:rsidRDefault="00262AE3">
        <w:pPr>
          <w:pStyle w:val="af4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262AE3" w:rsidRDefault="00262AE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E3" w:rsidRDefault="00262AE3" w:rsidP="00037167">
      <w:pPr>
        <w:spacing w:after="0" w:line="240" w:lineRule="auto"/>
      </w:pPr>
      <w:r>
        <w:separator/>
      </w:r>
    </w:p>
  </w:footnote>
  <w:footnote w:type="continuationSeparator" w:id="1">
    <w:p w:rsidR="00262AE3" w:rsidRDefault="00262AE3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2900"/>
    <w:rsid w:val="00027DBA"/>
    <w:rsid w:val="00027F3E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4588"/>
    <w:rsid w:val="000C5D13"/>
    <w:rsid w:val="000D1FB9"/>
    <w:rsid w:val="000D38C2"/>
    <w:rsid w:val="000D50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4344"/>
    <w:rsid w:val="001359A7"/>
    <w:rsid w:val="00137410"/>
    <w:rsid w:val="00137D1A"/>
    <w:rsid w:val="00144632"/>
    <w:rsid w:val="00146AB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2F26"/>
    <w:rsid w:val="002273D7"/>
    <w:rsid w:val="00236C3F"/>
    <w:rsid w:val="002407A4"/>
    <w:rsid w:val="00250BA2"/>
    <w:rsid w:val="002536B5"/>
    <w:rsid w:val="002549D7"/>
    <w:rsid w:val="00256DA1"/>
    <w:rsid w:val="00260943"/>
    <w:rsid w:val="00262AE3"/>
    <w:rsid w:val="00264425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A1603"/>
    <w:rsid w:val="002A4204"/>
    <w:rsid w:val="002C3410"/>
    <w:rsid w:val="002E61D4"/>
    <w:rsid w:val="002F1CEE"/>
    <w:rsid w:val="002F400C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775E3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09E5"/>
    <w:rsid w:val="004138A2"/>
    <w:rsid w:val="00413E65"/>
    <w:rsid w:val="00421161"/>
    <w:rsid w:val="00431338"/>
    <w:rsid w:val="00432FFF"/>
    <w:rsid w:val="00436F2C"/>
    <w:rsid w:val="00436F91"/>
    <w:rsid w:val="00440D00"/>
    <w:rsid w:val="004508F5"/>
    <w:rsid w:val="00455458"/>
    <w:rsid w:val="00460183"/>
    <w:rsid w:val="00464833"/>
    <w:rsid w:val="00465817"/>
    <w:rsid w:val="00471CAD"/>
    <w:rsid w:val="00474F32"/>
    <w:rsid w:val="00476492"/>
    <w:rsid w:val="00476960"/>
    <w:rsid w:val="0048466F"/>
    <w:rsid w:val="0048637A"/>
    <w:rsid w:val="004865C9"/>
    <w:rsid w:val="00491BB8"/>
    <w:rsid w:val="004962DC"/>
    <w:rsid w:val="004A374A"/>
    <w:rsid w:val="004A7ACA"/>
    <w:rsid w:val="004B22EB"/>
    <w:rsid w:val="004B3160"/>
    <w:rsid w:val="004B4650"/>
    <w:rsid w:val="004B48D5"/>
    <w:rsid w:val="004C509F"/>
    <w:rsid w:val="004C790E"/>
    <w:rsid w:val="004C7B01"/>
    <w:rsid w:val="004D3E3A"/>
    <w:rsid w:val="004E12C8"/>
    <w:rsid w:val="004E50AD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6D4B"/>
    <w:rsid w:val="005D2049"/>
    <w:rsid w:val="005D7251"/>
    <w:rsid w:val="005D750D"/>
    <w:rsid w:val="005E3A27"/>
    <w:rsid w:val="005E5A00"/>
    <w:rsid w:val="005F0530"/>
    <w:rsid w:val="005F2E42"/>
    <w:rsid w:val="005F5B39"/>
    <w:rsid w:val="005F6355"/>
    <w:rsid w:val="005F6D2A"/>
    <w:rsid w:val="005F72CE"/>
    <w:rsid w:val="006110FA"/>
    <w:rsid w:val="00613233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47B01"/>
    <w:rsid w:val="0065129E"/>
    <w:rsid w:val="00655B1B"/>
    <w:rsid w:val="00656F0A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BDF"/>
    <w:rsid w:val="00726C04"/>
    <w:rsid w:val="007308D8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056C"/>
    <w:rsid w:val="007B2F30"/>
    <w:rsid w:val="007B3BB4"/>
    <w:rsid w:val="007B656D"/>
    <w:rsid w:val="007B6AF4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12FE5"/>
    <w:rsid w:val="00823250"/>
    <w:rsid w:val="0082497E"/>
    <w:rsid w:val="00825E43"/>
    <w:rsid w:val="00827FE4"/>
    <w:rsid w:val="0083244E"/>
    <w:rsid w:val="0083290E"/>
    <w:rsid w:val="00834BD9"/>
    <w:rsid w:val="00835557"/>
    <w:rsid w:val="00844A24"/>
    <w:rsid w:val="00845A76"/>
    <w:rsid w:val="00854480"/>
    <w:rsid w:val="0085765B"/>
    <w:rsid w:val="00863C3E"/>
    <w:rsid w:val="008647A2"/>
    <w:rsid w:val="00871674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791D"/>
    <w:rsid w:val="00953AFD"/>
    <w:rsid w:val="00956AFE"/>
    <w:rsid w:val="00963C4C"/>
    <w:rsid w:val="00963ECE"/>
    <w:rsid w:val="00970538"/>
    <w:rsid w:val="00970D35"/>
    <w:rsid w:val="00973DD7"/>
    <w:rsid w:val="00985673"/>
    <w:rsid w:val="00986E0D"/>
    <w:rsid w:val="00990AED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103"/>
    <w:rsid w:val="009C74A7"/>
    <w:rsid w:val="009D13D5"/>
    <w:rsid w:val="009D76FD"/>
    <w:rsid w:val="009E3C61"/>
    <w:rsid w:val="009F452F"/>
    <w:rsid w:val="009F68E4"/>
    <w:rsid w:val="00A03239"/>
    <w:rsid w:val="00A228FD"/>
    <w:rsid w:val="00A24C31"/>
    <w:rsid w:val="00A33325"/>
    <w:rsid w:val="00A35690"/>
    <w:rsid w:val="00A37FCF"/>
    <w:rsid w:val="00A40464"/>
    <w:rsid w:val="00A459F7"/>
    <w:rsid w:val="00A50F92"/>
    <w:rsid w:val="00A5661E"/>
    <w:rsid w:val="00A5764A"/>
    <w:rsid w:val="00A63E3E"/>
    <w:rsid w:val="00A65AFE"/>
    <w:rsid w:val="00A72AF3"/>
    <w:rsid w:val="00A81607"/>
    <w:rsid w:val="00A904A7"/>
    <w:rsid w:val="00A93DC3"/>
    <w:rsid w:val="00AA52F3"/>
    <w:rsid w:val="00AB06AF"/>
    <w:rsid w:val="00AB249F"/>
    <w:rsid w:val="00AB43FC"/>
    <w:rsid w:val="00AC0B04"/>
    <w:rsid w:val="00AC5089"/>
    <w:rsid w:val="00AD688B"/>
    <w:rsid w:val="00AE0AFD"/>
    <w:rsid w:val="00AE11B1"/>
    <w:rsid w:val="00AE161B"/>
    <w:rsid w:val="00AE4656"/>
    <w:rsid w:val="00AF2BFA"/>
    <w:rsid w:val="00AF4079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0FA6"/>
    <w:rsid w:val="00B81E49"/>
    <w:rsid w:val="00B9005E"/>
    <w:rsid w:val="00B93143"/>
    <w:rsid w:val="00B94179"/>
    <w:rsid w:val="00B95654"/>
    <w:rsid w:val="00BA3D3A"/>
    <w:rsid w:val="00BA6B7D"/>
    <w:rsid w:val="00BB6EE9"/>
    <w:rsid w:val="00BC1B2E"/>
    <w:rsid w:val="00BC23F1"/>
    <w:rsid w:val="00BC6206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22C0"/>
    <w:rsid w:val="00C47EE5"/>
    <w:rsid w:val="00C7127C"/>
    <w:rsid w:val="00C71F6F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60B8"/>
    <w:rsid w:val="00CA78FA"/>
    <w:rsid w:val="00CB1DD6"/>
    <w:rsid w:val="00CB211D"/>
    <w:rsid w:val="00CB38C7"/>
    <w:rsid w:val="00CC76D1"/>
    <w:rsid w:val="00CD3595"/>
    <w:rsid w:val="00CF0C17"/>
    <w:rsid w:val="00D00139"/>
    <w:rsid w:val="00D019D1"/>
    <w:rsid w:val="00D01DA5"/>
    <w:rsid w:val="00D02BEA"/>
    <w:rsid w:val="00D125B5"/>
    <w:rsid w:val="00D13765"/>
    <w:rsid w:val="00D1659E"/>
    <w:rsid w:val="00D30188"/>
    <w:rsid w:val="00D33BFB"/>
    <w:rsid w:val="00D34F59"/>
    <w:rsid w:val="00D43326"/>
    <w:rsid w:val="00D473BB"/>
    <w:rsid w:val="00D54FE1"/>
    <w:rsid w:val="00D57A7B"/>
    <w:rsid w:val="00D6092E"/>
    <w:rsid w:val="00D613C7"/>
    <w:rsid w:val="00D705A7"/>
    <w:rsid w:val="00D7648E"/>
    <w:rsid w:val="00D76930"/>
    <w:rsid w:val="00D81537"/>
    <w:rsid w:val="00DA0FFF"/>
    <w:rsid w:val="00DA1AC5"/>
    <w:rsid w:val="00DB7CA0"/>
    <w:rsid w:val="00DC2359"/>
    <w:rsid w:val="00DC4992"/>
    <w:rsid w:val="00DD2E78"/>
    <w:rsid w:val="00DD5871"/>
    <w:rsid w:val="00DE21F1"/>
    <w:rsid w:val="00DE2D46"/>
    <w:rsid w:val="00DE4C46"/>
    <w:rsid w:val="00DE7C82"/>
    <w:rsid w:val="00DF0CCD"/>
    <w:rsid w:val="00DF5017"/>
    <w:rsid w:val="00DF6303"/>
    <w:rsid w:val="00E00AA1"/>
    <w:rsid w:val="00E01365"/>
    <w:rsid w:val="00E042AF"/>
    <w:rsid w:val="00E20275"/>
    <w:rsid w:val="00E2416B"/>
    <w:rsid w:val="00E32F6C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012E"/>
    <w:rsid w:val="00E7294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50DC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61D7C"/>
    <w:rsid w:val="00F82FF9"/>
    <w:rsid w:val="00F83475"/>
    <w:rsid w:val="00F90D84"/>
    <w:rsid w:val="00F93255"/>
    <w:rsid w:val="00F93AF5"/>
    <w:rsid w:val="00FA1156"/>
    <w:rsid w:val="00FA185A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E30A-6CA5-4BEC-8073-2D2CA841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73</Pages>
  <Words>17128</Words>
  <Characters>97632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2021-11-08T11:16:00Z</cp:lastPrinted>
  <dcterms:created xsi:type="dcterms:W3CDTF">2021-10-18T12:57:00Z</dcterms:created>
  <dcterms:modified xsi:type="dcterms:W3CDTF">2021-11-08T11:23:00Z</dcterms:modified>
</cp:coreProperties>
</file>