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33" w:rsidRPr="00954651" w:rsidRDefault="00096E33" w:rsidP="00096E33">
      <w:pPr>
        <w:pStyle w:val="ConsPlusNormal"/>
        <w:jc w:val="center"/>
        <w:outlineLvl w:val="0"/>
        <w:rPr>
          <w:b/>
          <w:sz w:val="36"/>
          <w:szCs w:val="36"/>
        </w:rPr>
      </w:pPr>
      <w:r w:rsidRPr="00954651">
        <w:rPr>
          <w:b/>
          <w:sz w:val="36"/>
          <w:szCs w:val="36"/>
        </w:rPr>
        <w:t>ПАМЯТКА</w:t>
      </w:r>
    </w:p>
    <w:p w:rsidR="00096E33" w:rsidRPr="002E120A" w:rsidRDefault="00096E33" w:rsidP="00096E33">
      <w:pPr>
        <w:pStyle w:val="ConsPlusNormal"/>
        <w:jc w:val="both"/>
      </w:pPr>
    </w:p>
    <w:p w:rsidR="00096E33" w:rsidRPr="00954651" w:rsidRDefault="00096E33" w:rsidP="00096E33">
      <w:pPr>
        <w:pStyle w:val="ConsPlusNormal"/>
        <w:jc w:val="center"/>
        <w:rPr>
          <w:sz w:val="32"/>
          <w:szCs w:val="32"/>
        </w:rPr>
      </w:pPr>
      <w:bookmarkStart w:id="0" w:name="P27"/>
      <w:bookmarkEnd w:id="0"/>
      <w:r w:rsidRPr="00954651">
        <w:rPr>
          <w:sz w:val="32"/>
          <w:szCs w:val="32"/>
        </w:rPr>
        <w:t xml:space="preserve">ПО НАЛОГУ НА ИМУЩЕСТВО ФИЗИЧЕСКИХ ЛИЦ </w:t>
      </w:r>
    </w:p>
    <w:p w:rsidR="00096E33" w:rsidRPr="00954651" w:rsidRDefault="00096E33" w:rsidP="00096E33">
      <w:pPr>
        <w:pStyle w:val="ConsPlusNormal"/>
        <w:jc w:val="center"/>
        <w:rPr>
          <w:sz w:val="32"/>
          <w:szCs w:val="32"/>
        </w:rPr>
      </w:pPr>
      <w:r w:rsidRPr="00954651">
        <w:rPr>
          <w:sz w:val="32"/>
          <w:szCs w:val="32"/>
        </w:rPr>
        <w:t>ИСХОДЯ ИЗ КАДАСТРОВОЙ СТОИМОСТИ ОБЪЕКТОВ НАЛОГООБЛОЖЕНИЯ</w:t>
      </w:r>
    </w:p>
    <w:p w:rsidR="00096E33" w:rsidRDefault="00096E33" w:rsidP="00096E33">
      <w:pPr>
        <w:pStyle w:val="ConsPlusNormal"/>
        <w:jc w:val="both"/>
      </w:pPr>
    </w:p>
    <w:tbl>
      <w:tblPr>
        <w:tblW w:w="5002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1"/>
        <w:gridCol w:w="63"/>
        <w:gridCol w:w="1696"/>
        <w:gridCol w:w="7361"/>
        <w:gridCol w:w="112"/>
      </w:tblGrid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810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47065" cy="586740"/>
                  <wp:effectExtent l="19050" t="0" r="635" b="0"/>
                  <wp:docPr id="1" name="Рисунок 0" descr="Сним86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ним86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7500" t="6242" r="6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5178A5" w:rsidRDefault="00096E33" w:rsidP="00B03D56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НАЛОГО</w:t>
            </w:r>
            <w:r>
              <w:rPr>
                <w:sz w:val="32"/>
                <w:szCs w:val="32"/>
              </w:rPr>
              <w:t>ПЛАТЕЛЬЩИКИ</w:t>
            </w:r>
          </w:p>
        </w:tc>
      </w:tr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813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2"/>
              <w:spacing w:before="0" w:beforeAutospacing="0" w:after="0" w:afterAutospacing="0"/>
              <w:ind w:firstLine="650"/>
              <w:rPr>
                <w:b w:val="0"/>
                <w:sz w:val="28"/>
                <w:szCs w:val="28"/>
              </w:rPr>
            </w:pPr>
            <w:r w:rsidRPr="002E120A">
              <w:rPr>
                <w:b w:val="0"/>
                <w:sz w:val="28"/>
                <w:szCs w:val="28"/>
              </w:rPr>
              <w:t>Физические лица – собственники объектов налогообложения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</w:tr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29920" cy="560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2173" t="10760" r="13913" b="7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5178A5" w:rsidRDefault="00096E33" w:rsidP="00B03D56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ОБЪЕКТ НАЛОГООБЛОЖЕНИЯ</w:t>
            </w:r>
          </w:p>
        </w:tc>
      </w:tr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2581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1) жилой дом 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 xml:space="preserve">жилое помещение (квартира, комната), </w:t>
            </w:r>
          </w:p>
          <w:p w:rsidR="00096E33" w:rsidRPr="00F07E61" w:rsidRDefault="00096E33" w:rsidP="00B03D56">
            <w:pPr>
              <w:tabs>
                <w:tab w:val="left" w:pos="932"/>
              </w:tabs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3) гараж, </w:t>
            </w:r>
            <w:proofErr w:type="spellStart"/>
            <w:r w:rsidRPr="00F07E61">
              <w:rPr>
                <w:rFonts w:ascii="Times New Roman" w:hAnsi="Times New Roman"/>
                <w:sz w:val="28"/>
                <w:szCs w:val="28"/>
              </w:rPr>
              <w:t>машино-место</w:t>
            </w:r>
            <w:proofErr w:type="spellEnd"/>
            <w:r w:rsidRPr="00F07E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96E33" w:rsidRPr="00F07E61" w:rsidRDefault="00096E33" w:rsidP="00B03D56">
            <w:pPr>
              <w:tabs>
                <w:tab w:val="left" w:pos="932"/>
              </w:tabs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4) единый недвижимый комплекс, </w:t>
            </w:r>
          </w:p>
          <w:p w:rsidR="00096E33" w:rsidRPr="00F07E61" w:rsidRDefault="00096E33" w:rsidP="00B03D56">
            <w:pPr>
              <w:tabs>
                <w:tab w:val="left" w:pos="932"/>
              </w:tabs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5) объект незавершенного строительства, </w:t>
            </w:r>
          </w:p>
          <w:p w:rsidR="00096E33" w:rsidRPr="00F07E61" w:rsidRDefault="00096E33" w:rsidP="00B03D56">
            <w:pPr>
              <w:tabs>
                <w:tab w:val="left" w:pos="932"/>
              </w:tabs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6) иные здание, строение, сооружение, помещение.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К жилым </w:t>
            </w:r>
            <w:proofErr w:type="gramStart"/>
            <w:r w:rsidRPr="00F07E61">
              <w:rPr>
                <w:rFonts w:ascii="Times New Roman" w:hAnsi="Times New Roman"/>
                <w:sz w:val="28"/>
                <w:szCs w:val="28"/>
              </w:rPr>
              <w:t>домам</w:t>
            </w:r>
            <w:proofErr w:type="gramEnd"/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в том числе относятся дома и </w:t>
            </w:r>
            <w:hyperlink r:id="rId6" w:history="1">
              <w:r w:rsidRPr="00F07E61">
                <w:rPr>
                  <w:rFonts w:ascii="Times New Roman" w:hAnsi="Times New Roman"/>
                  <w:sz w:val="28"/>
                  <w:szCs w:val="28"/>
                </w:rPr>
                <w:t>жилые строения</w:t>
              </w:r>
            </w:hyperlink>
            <w:r w:rsidRPr="00F07E61">
              <w:rPr>
                <w:rFonts w:ascii="Times New Roman" w:hAnsi="Times New Roman"/>
                <w:sz w:val="28"/>
                <w:szCs w:val="28"/>
              </w:rPr>
              <w:t>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строительства.</w:t>
            </w:r>
          </w:p>
          <w:p w:rsidR="00096E33" w:rsidRPr="00F07E61" w:rsidRDefault="00096E33" w:rsidP="00B03D56">
            <w:pPr>
              <w:tabs>
                <w:tab w:val="left" w:pos="932"/>
              </w:tabs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Не признается объектом налогообложения имущество, входящее в состав общего имущества многоквартирного дома.</w:t>
            </w:r>
          </w:p>
          <w:p w:rsidR="00096E33" w:rsidRPr="00F07E61" w:rsidRDefault="00096E33" w:rsidP="00B03D56">
            <w:pPr>
              <w:tabs>
                <w:tab w:val="left" w:pos="932"/>
              </w:tabs>
              <w:autoSpaceDE w:val="0"/>
              <w:autoSpaceDN w:val="0"/>
              <w:adjustRightInd w:val="0"/>
              <w:spacing w:after="0" w:line="240" w:lineRule="auto"/>
              <w:ind w:firstLine="7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jc w:val="right"/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69595" cy="603885"/>
                  <wp:effectExtent l="19050" t="0" r="1905" b="0"/>
                  <wp:docPr id="3" name="Рисунок 3" descr="Снимок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нимок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8379" t="6602" r="8929" b="14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5178A5" w:rsidRDefault="00096E33" w:rsidP="00B03D56">
            <w:pPr>
              <w:pStyle w:val="ConsPlusNormal"/>
              <w:rPr>
                <w:sz w:val="32"/>
                <w:szCs w:val="32"/>
              </w:rPr>
            </w:pPr>
            <w:r w:rsidRPr="00F41511">
              <w:rPr>
                <w:sz w:val="32"/>
                <w:szCs w:val="32"/>
              </w:rPr>
              <w:t>НАЛОГОВАЯ</w:t>
            </w:r>
            <w:r>
              <w:rPr>
                <w:sz w:val="32"/>
                <w:szCs w:val="32"/>
              </w:rPr>
              <w:t xml:space="preserve"> </w:t>
            </w:r>
            <w:r w:rsidRPr="00F41511">
              <w:rPr>
                <w:sz w:val="32"/>
                <w:szCs w:val="32"/>
              </w:rPr>
              <w:t xml:space="preserve"> БАЗА И ВЫЧЕТЫ</w:t>
            </w:r>
          </w:p>
        </w:tc>
      </w:tr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2581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ind w:firstLine="648"/>
              <w:jc w:val="both"/>
            </w:pPr>
            <w:r w:rsidRPr="00841952">
              <w:rPr>
                <w:b/>
              </w:rPr>
              <w:t>Налоговая база</w:t>
            </w:r>
            <w:r w:rsidRPr="002E120A">
              <w:t xml:space="preserve"> определяется </w:t>
            </w:r>
            <w:r w:rsidRPr="00841952">
              <w:t xml:space="preserve">как </w:t>
            </w:r>
            <w:r w:rsidRPr="00841952">
              <w:rPr>
                <w:b/>
              </w:rPr>
              <w:t>кадастровая стоимость объекта налогообложения.</w:t>
            </w:r>
            <w:r w:rsidRPr="002E120A">
              <w:t xml:space="preserve"> При этом установлены </w:t>
            </w:r>
            <w:r w:rsidRPr="00841952">
              <w:rPr>
                <w:b/>
              </w:rPr>
              <w:t>налоговые вычеты</w:t>
            </w:r>
            <w:r w:rsidRPr="002E120A">
              <w:t xml:space="preserve"> в отношении:</w:t>
            </w:r>
          </w:p>
          <w:p w:rsidR="00096E33" w:rsidRPr="002E120A" w:rsidRDefault="00096E33" w:rsidP="00B03D56">
            <w:pPr>
              <w:pStyle w:val="ConsPlusNormal"/>
              <w:ind w:firstLine="648"/>
              <w:jc w:val="both"/>
            </w:pPr>
            <w:r w:rsidRPr="002E120A">
              <w:t xml:space="preserve"> квартиры </w:t>
            </w:r>
            <w:r>
              <w:t>–</w:t>
            </w:r>
            <w:r w:rsidRPr="002E120A">
              <w:t xml:space="preserve"> </w:t>
            </w:r>
            <w:r>
              <w:t xml:space="preserve">кадастровая стоимость уменьшается на величину кадастровой стоимости </w:t>
            </w:r>
            <w:r w:rsidRPr="002E120A">
              <w:t>20 м</w:t>
            </w:r>
            <w:proofErr w:type="gramStart"/>
            <w:r w:rsidRPr="002E120A">
              <w:rPr>
                <w:vertAlign w:val="superscript"/>
              </w:rPr>
              <w:t>2</w:t>
            </w:r>
            <w:proofErr w:type="gramEnd"/>
            <w:r>
              <w:t xml:space="preserve"> общей площади этой квартиры</w:t>
            </w:r>
            <w:r w:rsidRPr="002E120A">
              <w:t xml:space="preserve">; </w:t>
            </w:r>
          </w:p>
          <w:p w:rsidR="00096E33" w:rsidRPr="00E1473E" w:rsidRDefault="00096E33" w:rsidP="00B03D56">
            <w:pPr>
              <w:pStyle w:val="ConsPlusNormal"/>
              <w:ind w:firstLine="648"/>
              <w:jc w:val="both"/>
            </w:pPr>
            <w:r w:rsidRPr="002E120A">
              <w:t xml:space="preserve"> комнаты </w:t>
            </w:r>
            <w:r>
              <w:t xml:space="preserve">– кадастровая стоимость уменьшается на величину кадастровой  стоимости </w:t>
            </w:r>
            <w:r w:rsidRPr="002E120A">
              <w:t>10 м</w:t>
            </w:r>
            <w:proofErr w:type="gramStart"/>
            <w:r w:rsidRPr="002E120A"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 xml:space="preserve"> площади этой комнаты;</w:t>
            </w:r>
          </w:p>
          <w:p w:rsidR="00096E33" w:rsidRPr="002E120A" w:rsidRDefault="00096E33" w:rsidP="00B03D56">
            <w:pPr>
              <w:pStyle w:val="ConsPlusNormal"/>
              <w:ind w:firstLine="648"/>
              <w:jc w:val="both"/>
            </w:pPr>
            <w:r w:rsidRPr="002E120A">
              <w:t xml:space="preserve"> жилого дома </w:t>
            </w:r>
            <w:r>
              <w:t>–</w:t>
            </w:r>
            <w:r w:rsidRPr="002E120A">
              <w:t xml:space="preserve"> </w:t>
            </w:r>
            <w:r>
              <w:t xml:space="preserve">кадастровая стоимость уменьшается на величину кадастровой стоимости </w:t>
            </w:r>
            <w:r w:rsidRPr="002E120A">
              <w:t>50 м</w:t>
            </w:r>
            <w:proofErr w:type="gramStart"/>
            <w:r w:rsidRPr="002E120A"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общей площади этого жилого дома;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единого недвижимого комплекса, в состав которого входит хотя бы </w:t>
            </w:r>
            <w:r w:rsidRPr="00F07E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одно жилое помещение (жилой дом) </w:t>
            </w:r>
            <w:r w:rsidRPr="00F07E61">
              <w:t>–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кадастровая стоимость уменьшается на один миллион рублей.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F07E61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если объект налогообложения находится </w:t>
            </w:r>
            <w:r w:rsidRPr="00F07E61">
              <w:rPr>
                <w:rFonts w:ascii="Times New Roman" w:hAnsi="Times New Roman"/>
                <w:b/>
                <w:sz w:val="28"/>
                <w:szCs w:val="28"/>
              </w:rPr>
              <w:t>в общей долевой собственности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>, налог исчисляется для каждого из участников долевой собственности пропорционально его доле в праве собственности на такой объект налогообложения.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F07E61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если объект налогообложения находится </w:t>
            </w:r>
            <w:r w:rsidRPr="00F07E61">
              <w:rPr>
                <w:rFonts w:ascii="Times New Roman" w:hAnsi="Times New Roman"/>
                <w:b/>
                <w:sz w:val="28"/>
                <w:szCs w:val="28"/>
              </w:rPr>
              <w:t>в общей совместной собственности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>, налог исчисляется для каждого из участников совместной собственности в равных долях.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Представительные органы муниципальных образований вправе увеличивать размеры налоговых вычетов.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F07E61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если при применении налоговых вычетов налоговая база принимает отрицательное значение, в целях исчисления налога она принимается равной нулю.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136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47065" cy="586740"/>
                  <wp:effectExtent l="19050" t="0" r="635" b="0"/>
                  <wp:docPr id="4" name="Рисунок 4" descr="Снимок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нимок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1452" r="5215" b="17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586740"/>
                          </a:xfrm>
                          <a:prstGeom prst="rect">
                            <a:avLst/>
                          </a:prstGeom>
                          <a:solidFill>
                            <a:srgbClr val="8EB4E3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5178A5" w:rsidRDefault="00096E33" w:rsidP="00B03D56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НАЛОГОВЫЕ  СТАВКИ</w:t>
            </w:r>
          </w:p>
        </w:tc>
      </w:tr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3136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b/>
                <w:sz w:val="28"/>
                <w:szCs w:val="28"/>
              </w:rPr>
              <w:t>Налоговые ставки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7E61">
              <w:rPr>
                <w:rFonts w:ascii="Times New Roman" w:hAnsi="Times New Roman"/>
                <w:b/>
                <w:sz w:val="28"/>
                <w:szCs w:val="28"/>
              </w:rPr>
              <w:t>устанавливаются представительными органами поселений и городских округов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Налоговым кодексом Российской Федерации ставки определены: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left="6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45D">
              <w:rPr>
                <w:rFonts w:ascii="Times New Roman" w:hAnsi="Times New Roman"/>
                <w:b/>
                <w:bCs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 </w:t>
            </w:r>
            <w:r w:rsidRPr="0080645D">
              <w:rPr>
                <w:rFonts w:ascii="Times New Roman" w:hAnsi="Times New Roman"/>
                <w:b/>
                <w:bCs/>
                <w:sz w:val="28"/>
                <w:szCs w:val="28"/>
              </w:rPr>
              <w:t>0,1 процента</w:t>
            </w:r>
            <w:r w:rsidRPr="0080645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>в отношении: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жилых домов, жилых помещений;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объектов незавершенного строительства в случае, если проектируемым назначением таких объектов является жилой дом;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единых недвижимых комплексов, в состав которых входит хотя бы одно жилое помещение (жилой дом);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гаражей и </w:t>
            </w:r>
            <w:proofErr w:type="spellStart"/>
            <w:r w:rsidRPr="00F07E61">
              <w:rPr>
                <w:rFonts w:ascii="Times New Roman" w:hAnsi="Times New Roman"/>
                <w:sz w:val="28"/>
                <w:szCs w:val="28"/>
              </w:rPr>
              <w:t>машино-мест</w:t>
            </w:r>
            <w:proofErr w:type="spellEnd"/>
            <w:r w:rsidRPr="00F07E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5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2)  </w:t>
            </w:r>
            <w:r w:rsidRPr="003B146A">
              <w:rPr>
                <w:rFonts w:ascii="Times New Roman" w:hAnsi="Times New Roman"/>
                <w:b/>
                <w:bCs/>
                <w:sz w:val="28"/>
                <w:szCs w:val="28"/>
              </w:rPr>
              <w:t>2,0 процент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3B146A">
              <w:rPr>
                <w:rFonts w:ascii="Times New Roman" w:hAnsi="Times New Roman"/>
                <w:bCs/>
                <w:sz w:val="28"/>
                <w:szCs w:val="28"/>
              </w:rPr>
              <w:t xml:space="preserve"> в отношении административно-деловой и торговой недвижимости, а также в отношении объектов налогообложения, кадастровая стоимость каждого из которых превышает 300 миллионов рублей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6E33" w:rsidRPr="002E120A" w:rsidRDefault="00096E33" w:rsidP="00B03D56">
            <w:pPr>
              <w:pStyle w:val="2"/>
              <w:spacing w:before="0" w:beforeAutospacing="0" w:after="0" w:afterAutospacing="0"/>
              <w:ind w:firstLine="650"/>
              <w:jc w:val="both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3)  </w:t>
            </w:r>
            <w:r w:rsidRPr="002E120A">
              <w:rPr>
                <w:sz w:val="28"/>
                <w:szCs w:val="28"/>
              </w:rPr>
              <w:t>0,5 процента</w:t>
            </w:r>
            <w:r w:rsidRPr="002E120A">
              <w:rPr>
                <w:b w:val="0"/>
                <w:sz w:val="28"/>
                <w:szCs w:val="28"/>
              </w:rPr>
              <w:t xml:space="preserve"> в отношении прочих </w:t>
            </w:r>
            <w:r w:rsidRPr="00E81201">
              <w:rPr>
                <w:b w:val="0"/>
                <w:sz w:val="28"/>
                <w:szCs w:val="28"/>
              </w:rPr>
              <w:t>объектов</w:t>
            </w:r>
            <w:r w:rsidRPr="002E120A">
              <w:rPr>
                <w:b w:val="0"/>
                <w:sz w:val="28"/>
                <w:szCs w:val="28"/>
              </w:rPr>
              <w:t xml:space="preserve"> налогообложения.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F07E61">
              <w:rPr>
                <w:rFonts w:ascii="Times New Roman" w:hAnsi="Times New Roman"/>
                <w:sz w:val="28"/>
                <w:szCs w:val="28"/>
              </w:rPr>
              <w:t xml:space="preserve">Представительными органами муниципальных образований </w:t>
            </w:r>
            <w:r w:rsidRPr="00F07E61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F07E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алоговые ставки, </w:t>
            </w:r>
            <w:r w:rsidRPr="00F07E61">
              <w:rPr>
                <w:rFonts w:ascii="Times New Roman" w:hAnsi="Times New Roman"/>
                <w:bCs/>
                <w:sz w:val="28"/>
                <w:szCs w:val="28"/>
              </w:rPr>
              <w:t>за исключением указанных в пунктах 2 и 3,</w:t>
            </w:r>
            <w:r w:rsidRPr="00F07E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могут быть уменьшены до нуля или увеличены, но не более чем в три раза. </w:t>
            </w:r>
            <w:proofErr w:type="gramEnd"/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Допускается установление дифференцированных налоговых ставок в зависимости от кадастровой стоимости объекта налогообложения; вида </w:t>
            </w:r>
            <w:r w:rsidRPr="00F07E61">
              <w:rPr>
                <w:rFonts w:ascii="Times New Roman" w:hAnsi="Times New Roman"/>
                <w:sz w:val="28"/>
                <w:szCs w:val="28"/>
              </w:rPr>
              <w:lastRenderedPageBreak/>
              <w:t>объекта налогообложения; места нахождения объекта налогообложения; видов территориальных зон, в границах которых расположен объект налогообложения.</w:t>
            </w:r>
          </w:p>
        </w:tc>
      </w:tr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1315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3100" cy="629920"/>
                  <wp:effectExtent l="19050" t="0" r="0" b="0"/>
                  <wp:docPr id="5" name="Рисунок 9" descr="Снимо53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Снимо53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908" t="9378" r="6725" b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5178A5" w:rsidRDefault="00096E33" w:rsidP="00B03D56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ЛЬГОТЫ ПО УПЛАТЕ НАЛОГА</w:t>
            </w:r>
          </w:p>
        </w:tc>
      </w:tr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761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left="18"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b/>
                <w:sz w:val="28"/>
                <w:szCs w:val="28"/>
              </w:rPr>
              <w:t>Льготы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 xml:space="preserve">, освобождающие от уплаты налога, установлены Налоговым </w:t>
            </w:r>
            <w:hyperlink r:id="rId10" w:history="1">
              <w:r w:rsidRPr="00F07E61">
                <w:rPr>
                  <w:rFonts w:ascii="Times New Roman" w:hAnsi="Times New Roman"/>
                  <w:sz w:val="28"/>
                  <w:szCs w:val="28"/>
                </w:rPr>
                <w:t>кодексом</w:t>
              </w:r>
            </w:hyperlink>
            <w:r w:rsidRPr="00F07E61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</w:t>
            </w:r>
            <w:r w:rsidRPr="00F07E61">
              <w:rPr>
                <w:rFonts w:ascii="Times New Roman" w:hAnsi="Times New Roman"/>
                <w:b/>
                <w:sz w:val="28"/>
                <w:szCs w:val="28"/>
              </w:rPr>
              <w:t>в отношении 15 категорий налогоплательщиков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1) Герои Советского Союза и Герои Российской Федерации, а также лица, награжденные орденом Славы трех степеней;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2) инвалиды I и II групп инвалидности;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3) инвалиды с детства;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4) 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7E61">
              <w:rPr>
                <w:rFonts w:ascii="Times New Roman" w:hAnsi="Times New Roman"/>
                <w:sz w:val="28"/>
                <w:szCs w:val="28"/>
              </w:rPr>
      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      </w:r>
            <w:proofErr w:type="gramEnd"/>
            <w:r w:rsidRPr="00F07E61">
              <w:rPr>
                <w:rFonts w:ascii="Times New Roman" w:hAnsi="Times New Roman"/>
                <w:sz w:val="28"/>
                <w:szCs w:val="28"/>
              </w:rPr>
              <w:t xml:space="preserve"> частей действующей армии;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7E61">
              <w:rPr>
                <w:rFonts w:ascii="Times New Roman" w:hAnsi="Times New Roman"/>
                <w:sz w:val="28"/>
                <w:szCs w:val="28"/>
              </w:rPr>
              <w:t xml:space="preserve">6) лица, имеющие право на получение социальной поддержки в соответствии с </w:t>
            </w:r>
            <w:hyperlink r:id="rId11" w:history="1">
              <w:r w:rsidRPr="00F07E61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F07E61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АЭС», в соответствии с Федеральным законом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</w:t>
            </w:r>
            <w:proofErr w:type="gramEnd"/>
            <w:r w:rsidRPr="00F07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E61">
              <w:rPr>
                <w:rFonts w:ascii="Times New Roman" w:hAnsi="Times New Roman"/>
                <w:sz w:val="28"/>
                <w:szCs w:val="28"/>
              </w:rPr>
              <w:t>Теча</w:t>
            </w:r>
            <w:proofErr w:type="spellEnd"/>
            <w:r w:rsidRPr="00F07E61">
              <w:rPr>
                <w:rFonts w:ascii="Times New Roman" w:hAnsi="Times New Roman"/>
                <w:sz w:val="28"/>
                <w:szCs w:val="28"/>
              </w:rPr>
              <w:t xml:space="preserve">» и Федеральным законом от 10.01.2002 № 2-ФЗ «О социальных гарантиях гражданам, </w:t>
            </w:r>
            <w:r w:rsidRPr="00F07E61">
              <w:rPr>
                <w:rFonts w:ascii="Times New Roman" w:hAnsi="Times New Roman"/>
                <w:sz w:val="28"/>
                <w:szCs w:val="28"/>
              </w:rPr>
              <w:lastRenderedPageBreak/>
              <w:t>подвергшимся радиационному воздействию вследствие ядерных испытаний на Семипалатинском полигоне»;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9) члены семей военнослужащих, потерявших кормильца, признаваемые таковыми в соответствии с Федеральным законом от 27.05.1998 № 76-ФЗ «О статусе военнослужащих»;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10) пенсионеры, получающие пенсии, назначаемые в порядке, установленном пенсионным законодательством,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11) граждане, уволенные с военной службы или призывавшиеся на военные сборы, выполнявшие интернациональный долг в Афганистане и других странах, в которых велись боевые действия;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13) родители и супруги военнослужащих и государственных служащих, погибших при исполнении служебных обязанностей;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14) физические лица, осуществляющие профессиональную творческую деятельность, </w:t>
            </w:r>
            <w:r w:rsidRPr="00F07E61">
              <w:t>–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</w:t>
            </w:r>
            <w:r w:rsidRPr="00F07E61">
              <w:t>–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на период такого их использования;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15) физические лица </w:t>
            </w:r>
            <w:r w:rsidRPr="00F07E61">
              <w:t>–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left="18" w:firstLine="62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E61">
              <w:rPr>
                <w:rFonts w:ascii="Times New Roman" w:hAnsi="Times New Roman"/>
                <w:b/>
                <w:sz w:val="28"/>
                <w:szCs w:val="28"/>
              </w:rPr>
              <w:t>Представительные органы муниципальных образований вправе устанавливать дополнительные льготы.</w:t>
            </w:r>
            <w:r w:rsidRPr="00F07E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Льготы предоставляются </w:t>
            </w:r>
            <w:proofErr w:type="gramStart"/>
            <w:r w:rsidRPr="00F07E61">
              <w:rPr>
                <w:rFonts w:ascii="Times New Roman" w:hAnsi="Times New Roman"/>
                <w:bCs/>
                <w:sz w:val="28"/>
                <w:szCs w:val="28"/>
              </w:rPr>
              <w:t xml:space="preserve">в отношении </w:t>
            </w:r>
            <w:r w:rsidRPr="00F07E61">
              <w:rPr>
                <w:rFonts w:ascii="Times New Roman" w:hAnsi="Times New Roman"/>
                <w:b/>
                <w:bCs/>
                <w:sz w:val="28"/>
                <w:szCs w:val="28"/>
              </w:rPr>
              <w:t>одного</w:t>
            </w:r>
            <w:r w:rsidRPr="00F07E61">
              <w:rPr>
                <w:rFonts w:ascii="Times New Roman" w:hAnsi="Times New Roman"/>
                <w:bCs/>
                <w:sz w:val="28"/>
                <w:szCs w:val="28"/>
              </w:rPr>
              <w:t xml:space="preserve"> объекта налогообложения </w:t>
            </w:r>
            <w:r w:rsidRPr="00F07E61">
              <w:rPr>
                <w:rFonts w:ascii="Times New Roman" w:hAnsi="Times New Roman"/>
                <w:b/>
                <w:bCs/>
                <w:sz w:val="28"/>
                <w:szCs w:val="28"/>
              </w:rPr>
              <w:t>каждого вида</w:t>
            </w:r>
            <w:r w:rsidRPr="00F07E61">
              <w:rPr>
                <w:rFonts w:ascii="Times New Roman" w:hAnsi="Times New Roman"/>
                <w:bCs/>
                <w:sz w:val="28"/>
                <w:szCs w:val="28"/>
              </w:rPr>
              <w:t xml:space="preserve"> по выбору налогоплательщика вне </w:t>
            </w:r>
            <w:r w:rsidRPr="00F07E6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зависимости от количества оснований для применения</w:t>
            </w:r>
            <w:proofErr w:type="gramEnd"/>
            <w:r w:rsidRPr="00F07E61">
              <w:rPr>
                <w:rFonts w:ascii="Times New Roman" w:hAnsi="Times New Roman"/>
                <w:bCs/>
                <w:sz w:val="28"/>
                <w:szCs w:val="28"/>
              </w:rPr>
              <w:t xml:space="preserve"> налоговых льгот.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Лицо, имеющее право на налоговую льготу, представляет </w:t>
            </w:r>
            <w:hyperlink r:id="rId12" w:history="1">
              <w:r w:rsidRPr="00F07E61">
                <w:rPr>
                  <w:rFonts w:ascii="Times New Roman" w:hAnsi="Times New Roman"/>
                  <w:sz w:val="28"/>
                  <w:szCs w:val="28"/>
                </w:rPr>
                <w:t>заявление</w:t>
              </w:r>
            </w:hyperlink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о предоставлении льготы и документы, подтверждающие право налогоплательщика на налоговую льготу, в налоговый орган по своему выбору.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left="18"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b/>
                <w:sz w:val="28"/>
                <w:szCs w:val="28"/>
              </w:rPr>
              <w:t>Уведомление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</w:t>
            </w:r>
            <w:r w:rsidRPr="00F07E61">
              <w:rPr>
                <w:rFonts w:ascii="Times New Roman" w:hAnsi="Times New Roman"/>
                <w:b/>
                <w:sz w:val="28"/>
                <w:szCs w:val="28"/>
              </w:rPr>
              <w:t>до 1 ноября года, являющегося налоговым периодом, начиная с которого в отношении указанных объектов применяется налоговая льгота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      </w:r>
          </w:p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left="18" w:firstLine="629"/>
              <w:jc w:val="both"/>
              <w:rPr>
                <w:sz w:val="28"/>
                <w:szCs w:val="28"/>
              </w:rPr>
            </w:pPr>
            <w:r w:rsidRPr="00F07E61">
              <w:rPr>
                <w:rFonts w:ascii="Times New Roman" w:hAnsi="Times New Roman"/>
                <w:bCs/>
                <w:sz w:val="28"/>
                <w:szCs w:val="28"/>
              </w:rPr>
              <w:t xml:space="preserve">Налоговая льгота предоставляется в отношении объекта налогообложения, </w:t>
            </w:r>
            <w:r w:rsidRPr="00F07E61">
              <w:rPr>
                <w:rFonts w:ascii="Times New Roman" w:hAnsi="Times New Roman"/>
                <w:b/>
                <w:bCs/>
                <w:sz w:val="28"/>
                <w:szCs w:val="28"/>
              </w:rPr>
              <w:t>не используемого налогоплательщиком в предпринимательской деятельности</w:t>
            </w:r>
            <w:r w:rsidRPr="00F07E6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748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jc w:val="right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w:drawing>
                <wp:inline distT="0" distB="0" distL="0" distR="0">
                  <wp:extent cx="612775" cy="621030"/>
                  <wp:effectExtent l="19050" t="0" r="0" b="0"/>
                  <wp:docPr id="6" name="Рисунок 7" descr="Снимок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нимок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4102" t="11298" r="9830" b="7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5178A5" w:rsidRDefault="00096E33" w:rsidP="00B03D56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РАСЧЕТ НАЛОГА</w:t>
            </w:r>
          </w:p>
        </w:tc>
      </w:tr>
      <w:tr w:rsidR="00096E33" w:rsidRPr="00F07E61" w:rsidTr="00B03D56">
        <w:trPr>
          <w:gridBefore w:val="2"/>
          <w:gridAfter w:val="1"/>
          <w:wBefore w:w="166" w:type="pct"/>
          <w:wAfter w:w="59" w:type="pct"/>
          <w:trHeight w:val="136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3" w:rsidRPr="00F07E61" w:rsidRDefault="00096E33" w:rsidP="00B03D56">
            <w:pPr>
              <w:autoSpaceDE w:val="0"/>
              <w:autoSpaceDN w:val="0"/>
              <w:adjustRightInd w:val="0"/>
              <w:spacing w:after="0" w:line="240" w:lineRule="auto"/>
              <w:ind w:firstLine="6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В случае если налог, исчисленный от кадастровой стоимости больше налога, исчисленного от инвентаризационной стоимости, сумма налога, подлежащая уплате налогоплательщиком, исчисляется с учетом понижающих коэффициентов. </w:t>
            </w:r>
          </w:p>
          <w:p w:rsidR="00096E33" w:rsidRPr="00A517B8" w:rsidRDefault="00096E33" w:rsidP="00B03D56">
            <w:pPr>
              <w:pStyle w:val="ConsPlusNormal"/>
              <w:ind w:firstLine="65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517B8">
              <w:rPr>
                <w:szCs w:val="28"/>
              </w:rPr>
              <w:t>онижающи</w:t>
            </w:r>
            <w:r>
              <w:rPr>
                <w:szCs w:val="28"/>
              </w:rPr>
              <w:t>е</w:t>
            </w:r>
            <w:r w:rsidRPr="00A517B8">
              <w:rPr>
                <w:szCs w:val="28"/>
              </w:rPr>
              <w:t xml:space="preserve"> коэффициент</w:t>
            </w:r>
            <w:r>
              <w:rPr>
                <w:szCs w:val="28"/>
              </w:rPr>
              <w:t>ы применяются в</w:t>
            </w:r>
            <w:r w:rsidRPr="00A517B8">
              <w:rPr>
                <w:szCs w:val="28"/>
              </w:rPr>
              <w:t xml:space="preserve"> первые четыре налоговых периода. </w:t>
            </w:r>
            <w:r w:rsidRPr="00A517B8">
              <w:rPr>
                <w:b/>
                <w:szCs w:val="28"/>
              </w:rPr>
              <w:t>Полная сумма налога будет уплачиваться только через пять лет</w:t>
            </w:r>
            <w:r w:rsidRPr="00A517B8">
              <w:rPr>
                <w:szCs w:val="28"/>
              </w:rPr>
              <w:t>.</w:t>
            </w:r>
          </w:p>
          <w:p w:rsidR="00096E33" w:rsidRPr="00A517B8" w:rsidRDefault="00096E33" w:rsidP="00B03D56">
            <w:pPr>
              <w:pStyle w:val="ConsPlusNormal"/>
              <w:ind w:firstLine="650"/>
              <w:jc w:val="both"/>
              <w:rPr>
                <w:szCs w:val="28"/>
              </w:rPr>
            </w:pPr>
            <w:r w:rsidRPr="00A517B8">
              <w:rPr>
                <w:szCs w:val="28"/>
              </w:rPr>
              <w:t xml:space="preserve">Расчет налога проводится по формуле: </w:t>
            </w:r>
          </w:p>
        </w:tc>
      </w:tr>
      <w:tr w:rsidR="00096E33" w:rsidRPr="00F07E61" w:rsidTr="00B03D56">
        <w:trPr>
          <w:trHeight w:val="1843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E33" w:rsidRDefault="00096E33" w:rsidP="00B03D56">
            <w:pPr>
              <w:pStyle w:val="ConsPlusNormal"/>
              <w:ind w:firstLine="650"/>
              <w:jc w:val="both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03.9pt;margin-top:13.65pt;width:186.15pt;height:61.3pt;z-index:251663360;mso-position-horizontal-relative:text;mso-position-vertical-relative:text">
                  <v:textbox style="mso-next-textbox:#_x0000_s1029">
                    <w:txbxContent>
                      <w:p w:rsidR="00096E33" w:rsidRPr="006B5ACB" w:rsidRDefault="00096E33" w:rsidP="00096E3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разница </w:t>
                        </w:r>
                        <w:r w:rsidRPr="006B5AC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сумм налога, исчисленн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ого</w:t>
                        </w:r>
                        <w:r w:rsidRPr="006B5AC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от</w:t>
                        </w:r>
                        <w:r w:rsidRPr="006B5AC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кадастровой стоимости объекта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и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исчисленного от</w:t>
                        </w:r>
                        <w:r w:rsidRPr="006B5ACB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инвентаризационной стоимости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left:0;text-align:left;margin-left:425.05pt;margin-top:13.65pt;width:82.6pt;height:71.75pt;z-index:251664384;mso-position-horizontal-relative:text;mso-position-vertical-relative:text">
                  <v:textbox style="mso-next-textbox:#_x0000_s1030">
                    <w:txbxContent>
                      <w:p w:rsidR="00096E33" w:rsidRPr="006B5ACB" w:rsidRDefault="00096E33" w:rsidP="00096E3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B5ACB">
                          <w:rPr>
                            <w:color w:val="000000"/>
                            <w:sz w:val="20"/>
                          </w:rPr>
                          <w:t>сумма налога исходя из инвентаризационной стоимости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6" type="#_x0000_t202" style="position:absolute;left:0;text-align:left;margin-left:4.3pt;margin-top:13.7pt;width:78.15pt;height:144.45pt;z-index:251660288;mso-position-horizontal-relative:text;mso-position-vertical-relative:text">
                  <v:textbox style="mso-next-textbox:#_x0000_s1026;mso-fit-shape-to-text:t">
                    <w:txbxContent>
                      <w:p w:rsidR="00096E33" w:rsidRPr="00954651" w:rsidRDefault="00096E33" w:rsidP="00096E3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54651">
                          <w:rPr>
                            <w:sz w:val="20"/>
                          </w:rPr>
                          <w:t>сумма налога, подлежащая уплате</w:t>
                        </w:r>
                      </w:p>
                    </w:txbxContent>
                  </v:textbox>
                </v:shape>
              </w:pict>
            </w:r>
          </w:p>
          <w:p w:rsidR="00096E33" w:rsidRDefault="00096E33" w:rsidP="00B03D56">
            <w:pPr>
              <w:pStyle w:val="ConsPlusNormal"/>
              <w:ind w:firstLine="650"/>
              <w:jc w:val="both"/>
            </w:pPr>
            <w:r>
              <w:rPr>
                <w:noProof/>
              </w:rPr>
              <w:pict>
                <v:shape id="_x0000_s1031" type="#_x0000_t202" style="position:absolute;left:0;text-align:left;margin-left:315.75pt;margin-top:5.85pt;width:75.85pt;height:41.05pt;z-index:251665408">
                  <v:textbox style="mso-next-textbox:#_x0000_s1031">
                    <w:txbxContent>
                      <w:p w:rsidR="00096E33" w:rsidRPr="006B5ACB" w:rsidRDefault="00096E33" w:rsidP="00096E3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понижающий коэффициент</w:t>
                        </w:r>
                      </w:p>
                    </w:txbxContent>
                  </v:textbox>
                </v:shape>
              </w:pict>
            </w:r>
          </w:p>
          <w:p w:rsidR="00096E33" w:rsidRDefault="00096E33" w:rsidP="00B03D56">
            <w:pPr>
              <w:pStyle w:val="ConsPlusNormal"/>
              <w:ind w:firstLine="650"/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295.9pt;margin-top:5.8pt;width:11.65pt;height:8.45pt;z-index:251666432" o:connectortype="straight" strokeweight="1.5pt"/>
              </w:pict>
            </w:r>
            <w:r>
              <w:rPr>
                <w:noProof/>
              </w:rPr>
              <w:pict>
                <v:shape id="_x0000_s1033" type="#_x0000_t32" style="position:absolute;left:0;text-align:left;margin-left:295.9pt;margin-top:5.8pt;width:11.65pt;height:8.45pt;flip:y;z-index:251667456" o:connectortype="straight" strokeweight="1.5pt"/>
              </w:pict>
            </w:r>
            <w:r>
              <w:rPr>
                <w:noProof/>
              </w:rPr>
              <w:pict>
                <v:shape id="_x0000_s1034" type="#_x0000_t32" style="position:absolute;left:0;text-align:left;margin-left:408.6pt;margin-top:5.8pt;width:.05pt;height:12pt;flip:y;z-index:251668480" o:connectortype="straight" strokeweight="1.5pt"/>
              </w:pict>
            </w:r>
            <w:r>
              <w:rPr>
                <w:noProof/>
              </w:rPr>
              <w:pict>
                <v:shape id="_x0000_s1035" type="#_x0000_t32" style="position:absolute;left:0;text-align:left;margin-left:401.65pt;margin-top:11.15pt;width:13.3pt;height:0;z-index:251669504" o:connectortype="straight" strokeweight="1.5pt"/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85.65pt;margin-top:5.8pt;width:13.3pt;height:0;z-index:251661312" o:connectortype="straight" strokeweight="1.5pt"/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85.65pt;margin-top:14.25pt;width:13.3pt;height:0;z-index:251662336" o:connectortype="straight" strokeweight="1.5pt"/>
              </w:pict>
            </w:r>
            <w:r>
              <w:t xml:space="preserve">                                                                                                              </w:t>
            </w:r>
          </w:p>
          <w:p w:rsidR="00096E33" w:rsidRPr="00E02D05" w:rsidRDefault="00096E33" w:rsidP="00B03D56">
            <w:pPr>
              <w:pStyle w:val="ConsPlusNormal"/>
              <w:ind w:firstLine="650"/>
              <w:jc w:val="both"/>
            </w:pPr>
          </w:p>
        </w:tc>
      </w:tr>
      <w:tr w:rsidR="00096E33" w:rsidRPr="00F07E61" w:rsidTr="00B03D56">
        <w:trPr>
          <w:gridBefore w:val="1"/>
          <w:gridAfter w:val="1"/>
          <w:wBefore w:w="133" w:type="pct"/>
          <w:wAfter w:w="59" w:type="pct"/>
          <w:trHeight w:val="2751"/>
        </w:trPr>
        <w:tc>
          <w:tcPr>
            <w:tcW w:w="4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E33" w:rsidRDefault="00096E33" w:rsidP="00B03D56">
            <w:pPr>
              <w:spacing w:after="0" w:line="240" w:lineRule="auto"/>
              <w:ind w:firstLine="6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где понижающий коэффициент:</w:t>
            </w:r>
          </w:p>
          <w:p w:rsidR="00096E33" w:rsidRDefault="00096E33" w:rsidP="00B03D56">
            <w:pPr>
              <w:spacing w:after="0" w:line="240" w:lineRule="auto"/>
              <w:ind w:firstLine="6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2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 – применяется в первом году введения налога, </w:t>
            </w:r>
          </w:p>
          <w:p w:rsidR="00096E33" w:rsidRDefault="00096E33" w:rsidP="00B03D56">
            <w:pPr>
              <w:spacing w:after="0" w:line="240" w:lineRule="auto"/>
              <w:ind w:firstLine="6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2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 – во втором году введения налога, </w:t>
            </w:r>
          </w:p>
          <w:p w:rsidR="00096E33" w:rsidRDefault="00096E33" w:rsidP="00B03D56">
            <w:pPr>
              <w:spacing w:after="0" w:line="240" w:lineRule="auto"/>
              <w:ind w:firstLine="6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2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0,6 – в третьем году, </w:t>
            </w:r>
          </w:p>
          <w:p w:rsidR="00096E33" w:rsidRPr="002E120A" w:rsidRDefault="00096E33" w:rsidP="00B03D56">
            <w:pPr>
              <w:spacing w:after="0" w:line="240" w:lineRule="auto"/>
              <w:ind w:firstLine="6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20A">
              <w:rPr>
                <w:rFonts w:ascii="Times New Roman" w:hAnsi="Times New Roman"/>
                <w:color w:val="000000"/>
                <w:sz w:val="28"/>
                <w:szCs w:val="28"/>
              </w:rPr>
              <w:t>0,8 – в четвертом году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96E33" w:rsidRPr="00F07E61" w:rsidRDefault="00096E33" w:rsidP="00B03D56">
            <w:pPr>
              <w:spacing w:after="0" w:line="240" w:lineRule="auto"/>
              <w:ind w:firstLine="6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E61">
              <w:rPr>
                <w:rFonts w:ascii="Times New Roman" w:hAnsi="Times New Roman"/>
                <w:sz w:val="28"/>
                <w:szCs w:val="28"/>
              </w:rPr>
              <w:t xml:space="preserve">В случае если сумма налога </w:t>
            </w:r>
            <w:proofErr w:type="gramStart"/>
            <w:r w:rsidRPr="00F07E61">
              <w:rPr>
                <w:rFonts w:ascii="Times New Roman" w:hAnsi="Times New Roman"/>
                <w:sz w:val="28"/>
                <w:szCs w:val="28"/>
              </w:rPr>
              <w:t xml:space="preserve">исходя из инвентаризационной стоимости выше суммы налога исходя из кадастровой стоимости, </w:t>
            </w:r>
            <w:r w:rsidRPr="00F41511">
              <w:rPr>
                <w:rFonts w:ascii="Times New Roman" w:hAnsi="Times New Roman"/>
                <w:color w:val="000000"/>
                <w:sz w:val="28"/>
                <w:szCs w:val="28"/>
              </w:rPr>
              <w:t>сумма налога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подлежащая уплате, исчисляется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исходя</w:t>
            </w:r>
            <w:r w:rsidRPr="00F07E61">
              <w:rPr>
                <w:rFonts w:ascii="Times New Roman" w:hAnsi="Times New Roman"/>
                <w:sz w:val="28"/>
                <w:szCs w:val="28"/>
              </w:rPr>
              <w:t xml:space="preserve"> из кадастровой стоимости без учета понижающего коэффициента.</w:t>
            </w:r>
          </w:p>
          <w:p w:rsidR="00096E33" w:rsidRDefault="00096E33" w:rsidP="00B03D56">
            <w:pPr>
              <w:pStyle w:val="ConsPlusNormal"/>
              <w:ind w:firstLine="650"/>
              <w:jc w:val="both"/>
              <w:rPr>
                <w:szCs w:val="28"/>
              </w:rPr>
            </w:pPr>
            <w:r w:rsidRPr="00F41511">
              <w:rPr>
                <w:szCs w:val="28"/>
              </w:rPr>
              <w:t>Для расчета налога на сайте ФНС России действует «Налоговый калькулятор».</w:t>
            </w:r>
          </w:p>
          <w:p w:rsidR="00096E33" w:rsidRDefault="00096E33" w:rsidP="00B03D56">
            <w:pPr>
              <w:pStyle w:val="ConsPlusNormal"/>
              <w:ind w:firstLine="650"/>
              <w:jc w:val="both"/>
              <w:rPr>
                <w:szCs w:val="28"/>
              </w:rPr>
            </w:pPr>
          </w:p>
          <w:p w:rsidR="00096E33" w:rsidRPr="00F41511" w:rsidRDefault="00096E33" w:rsidP="00B03D56">
            <w:pPr>
              <w:pStyle w:val="ConsPlusNormal"/>
              <w:ind w:firstLine="650"/>
              <w:jc w:val="both"/>
            </w:pPr>
          </w:p>
        </w:tc>
      </w:tr>
      <w:tr w:rsidR="00096E33" w:rsidRPr="00F07E61" w:rsidTr="00B03D56">
        <w:trPr>
          <w:gridBefore w:val="1"/>
          <w:gridAfter w:val="1"/>
          <w:wBefore w:w="133" w:type="pct"/>
          <w:wAfter w:w="59" w:type="pct"/>
          <w:trHeight w:val="950"/>
        </w:trPr>
        <w:tc>
          <w:tcPr>
            <w:tcW w:w="9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jc w:val="right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51815" cy="612775"/>
                  <wp:effectExtent l="19050" t="0" r="635" b="0"/>
                  <wp:docPr id="7" name="Рисунок 13" descr="Сним22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Сним22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15575" r="15280" b="1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5178A5" w:rsidRDefault="00096E33" w:rsidP="00B03D56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ОСНОВАНИЯ УПЛАТЫ НАЛОГА</w:t>
            </w:r>
          </w:p>
        </w:tc>
      </w:tr>
      <w:tr w:rsidR="00096E33" w:rsidRPr="00F07E61" w:rsidTr="00B03D56">
        <w:trPr>
          <w:gridBefore w:val="1"/>
          <w:gridAfter w:val="1"/>
          <w:wBefore w:w="133" w:type="pct"/>
          <w:wAfter w:w="59" w:type="pct"/>
          <w:trHeight w:val="2725"/>
        </w:trPr>
        <w:tc>
          <w:tcPr>
            <w:tcW w:w="4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ind w:firstLine="648"/>
              <w:jc w:val="both"/>
              <w:rPr>
                <w:szCs w:val="28"/>
              </w:rPr>
            </w:pPr>
            <w:r w:rsidRPr="002E120A">
              <w:rPr>
                <w:szCs w:val="28"/>
              </w:rPr>
              <w:t xml:space="preserve">Налог уплачивается на основании </w:t>
            </w:r>
            <w:r w:rsidRPr="00700094">
              <w:rPr>
                <w:b/>
                <w:szCs w:val="28"/>
              </w:rPr>
              <w:t>налогового уведомления</w:t>
            </w:r>
            <w:r w:rsidRPr="002E120A">
              <w:rPr>
                <w:szCs w:val="28"/>
              </w:rPr>
              <w:t>, направляемого налогоплательщику налоговым органом</w:t>
            </w:r>
            <w:r>
              <w:rPr>
                <w:szCs w:val="28"/>
              </w:rPr>
              <w:t xml:space="preserve"> </w:t>
            </w:r>
            <w:r w:rsidRPr="00700094">
              <w:rPr>
                <w:b/>
                <w:szCs w:val="28"/>
              </w:rPr>
              <w:t>путем размещения в «Личном кабинете налогоплательщика»</w:t>
            </w:r>
            <w:r w:rsidRPr="002E120A">
              <w:rPr>
                <w:szCs w:val="28"/>
              </w:rPr>
              <w:t>.</w:t>
            </w:r>
          </w:p>
          <w:p w:rsidR="00096E33" w:rsidRPr="00F07E61" w:rsidRDefault="00096E33" w:rsidP="00B03D56">
            <w:pPr>
              <w:spacing w:after="0" w:line="240" w:lineRule="auto"/>
              <w:ind w:firstLine="648"/>
              <w:jc w:val="both"/>
              <w:rPr>
                <w:szCs w:val="28"/>
              </w:rPr>
            </w:pPr>
            <w:r w:rsidRPr="002E120A">
              <w:rPr>
                <w:rFonts w:ascii="Times New Roman" w:hAnsi="Times New Roman"/>
                <w:sz w:val="28"/>
                <w:szCs w:val="28"/>
              </w:rPr>
              <w:t xml:space="preserve">В случае его неполучения в электронном виде либо несогласия с объектами налогообложения, суммой исчисленных имущественных налогов </w:t>
            </w:r>
            <w:r>
              <w:rPr>
                <w:rFonts w:ascii="Times New Roman" w:hAnsi="Times New Roman"/>
                <w:sz w:val="28"/>
                <w:szCs w:val="28"/>
              </w:rPr>
              <w:t>можно</w:t>
            </w:r>
            <w:r w:rsidRPr="002E120A">
              <w:rPr>
                <w:rFonts w:ascii="Times New Roman" w:hAnsi="Times New Roman"/>
                <w:sz w:val="28"/>
                <w:szCs w:val="28"/>
              </w:rPr>
              <w:t xml:space="preserve"> обратиться в налоговую инспекцию по месту жительства или нахождения имущества.</w:t>
            </w:r>
          </w:p>
        </w:tc>
      </w:tr>
      <w:tr w:rsidR="00096E33" w:rsidRPr="00F07E61" w:rsidTr="00B03D56">
        <w:trPr>
          <w:gridBefore w:val="1"/>
          <w:gridAfter w:val="1"/>
          <w:wBefore w:w="133" w:type="pct"/>
          <w:wAfter w:w="59" w:type="pct"/>
          <w:trHeight w:val="864"/>
        </w:trPr>
        <w:tc>
          <w:tcPr>
            <w:tcW w:w="9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ind w:firstLine="648"/>
              <w:jc w:val="right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51815" cy="509270"/>
                  <wp:effectExtent l="19050" t="0" r="635" b="0"/>
                  <wp:docPr id="8" name="Рисунок 11" descr="Снимо3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Снимо3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11188" t="8273" r="8116" b="16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5178A5" w:rsidRDefault="00096E33" w:rsidP="00B03D56">
            <w:pPr>
              <w:pStyle w:val="ConsPlusNormal"/>
              <w:tabs>
                <w:tab w:val="left" w:pos="1478"/>
                <w:tab w:val="center" w:pos="4457"/>
              </w:tabs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СРОКИ УПЛАТЫ НАЛОГА</w:t>
            </w:r>
          </w:p>
        </w:tc>
      </w:tr>
      <w:tr w:rsidR="00096E33" w:rsidRPr="00F07E61" w:rsidTr="00B03D56">
        <w:trPr>
          <w:gridBefore w:val="1"/>
          <w:gridAfter w:val="1"/>
          <w:wBefore w:w="133" w:type="pct"/>
          <w:wAfter w:w="59" w:type="pct"/>
          <w:trHeight w:val="1244"/>
        </w:trPr>
        <w:tc>
          <w:tcPr>
            <w:tcW w:w="4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ind w:firstLine="648"/>
              <w:jc w:val="both"/>
              <w:rPr>
                <w:szCs w:val="28"/>
              </w:rPr>
            </w:pPr>
            <w:r w:rsidRPr="00700094">
              <w:rPr>
                <w:b/>
                <w:szCs w:val="28"/>
              </w:rPr>
              <w:t>Не позднее 1 декабря</w:t>
            </w:r>
            <w:r w:rsidRPr="002E120A">
              <w:rPr>
                <w:szCs w:val="28"/>
              </w:rPr>
              <w:t xml:space="preserve"> года, следующего за истекшим налоговым периодом</w:t>
            </w:r>
            <w:r>
              <w:rPr>
                <w:szCs w:val="28"/>
              </w:rPr>
              <w:t xml:space="preserve"> (например, за 2018 год </w:t>
            </w:r>
            <w:r>
              <w:t>–</w:t>
            </w:r>
            <w:r>
              <w:rPr>
                <w:szCs w:val="28"/>
              </w:rPr>
              <w:t xml:space="preserve"> срок уплаты не позднее 01.12.2019).</w:t>
            </w:r>
          </w:p>
        </w:tc>
      </w:tr>
      <w:tr w:rsidR="00096E33" w:rsidRPr="00F07E61" w:rsidTr="00B03D56">
        <w:trPr>
          <w:gridBefore w:val="1"/>
          <w:gridAfter w:val="1"/>
          <w:wBefore w:w="133" w:type="pct"/>
          <w:wAfter w:w="59" w:type="pct"/>
          <w:trHeight w:val="1017"/>
        </w:trPr>
        <w:tc>
          <w:tcPr>
            <w:tcW w:w="9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ind w:firstLine="648"/>
              <w:jc w:val="right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664210" cy="638175"/>
                  <wp:effectExtent l="19050" t="0" r="2540" b="0"/>
                  <wp:docPr id="9" name="Рисунок 15" descr="С8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С8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14137" r="12292" b="19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5178A5" w:rsidRDefault="00096E33" w:rsidP="00B03D56">
            <w:pPr>
              <w:pStyle w:val="a4"/>
              <w:shd w:val="clear" w:color="auto" w:fill="FFFFFF"/>
              <w:spacing w:after="0"/>
              <w:ind w:left="0" w:right="147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ИНФОРМАЦИЯ О КАДАСТРОВОЙ СТОИМОСТИ ОБЪЕКТОВ НЕДВИЖИМОСТИ</w:t>
            </w:r>
          </w:p>
        </w:tc>
      </w:tr>
      <w:tr w:rsidR="00096E33" w:rsidRPr="00F07E61" w:rsidTr="00B03D56">
        <w:trPr>
          <w:gridBefore w:val="1"/>
          <w:gridAfter w:val="1"/>
          <w:wBefore w:w="133" w:type="pct"/>
          <w:wAfter w:w="59" w:type="pct"/>
          <w:trHeight w:val="2224"/>
        </w:trPr>
        <w:tc>
          <w:tcPr>
            <w:tcW w:w="4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E33" w:rsidRDefault="00096E33" w:rsidP="00B03D56">
            <w:pPr>
              <w:pStyle w:val="a4"/>
              <w:shd w:val="clear" w:color="auto" w:fill="FFFFFF"/>
              <w:spacing w:after="0"/>
              <w:ind w:left="0" w:right="147" w:firstLine="648"/>
              <w:jc w:val="both"/>
              <w:rPr>
                <w:sz w:val="28"/>
                <w:szCs w:val="28"/>
              </w:rPr>
            </w:pPr>
            <w:r w:rsidRPr="002E120A">
              <w:rPr>
                <w:sz w:val="28"/>
                <w:szCs w:val="28"/>
              </w:rPr>
              <w:lastRenderedPageBreak/>
              <w:t>Результаты утверждены постановлением Правительства Ростовской области от 27.12.2016 № 881.</w:t>
            </w:r>
          </w:p>
          <w:p w:rsidR="00096E33" w:rsidRPr="00700094" w:rsidRDefault="00096E33" w:rsidP="00B03D56">
            <w:pPr>
              <w:pStyle w:val="a4"/>
              <w:shd w:val="clear" w:color="auto" w:fill="FFFFFF"/>
              <w:spacing w:after="0"/>
              <w:ind w:left="0" w:right="147" w:firstLine="648"/>
              <w:jc w:val="both"/>
              <w:rPr>
                <w:sz w:val="28"/>
                <w:szCs w:val="28"/>
              </w:rPr>
            </w:pPr>
            <w:r w:rsidRPr="002E120A">
              <w:rPr>
                <w:sz w:val="28"/>
                <w:szCs w:val="28"/>
              </w:rPr>
              <w:t xml:space="preserve">Ознакомиться можно на официальном сайте Правительства Ростовской области в подразделе «Кадастровая оценка» раздела «Экономика»; </w:t>
            </w:r>
            <w:r w:rsidRPr="002E120A">
              <w:rPr>
                <w:color w:val="000000"/>
                <w:sz w:val="28"/>
                <w:szCs w:val="28"/>
              </w:rPr>
              <w:t xml:space="preserve">на сайте </w:t>
            </w:r>
            <w:proofErr w:type="spellStart"/>
            <w:r w:rsidRPr="002E120A">
              <w:rPr>
                <w:color w:val="000000"/>
                <w:sz w:val="28"/>
                <w:szCs w:val="28"/>
              </w:rPr>
              <w:t>Росреестра</w:t>
            </w:r>
            <w:proofErr w:type="spellEnd"/>
            <w:r w:rsidRPr="002E120A">
              <w:rPr>
                <w:color w:val="000000"/>
                <w:sz w:val="28"/>
                <w:szCs w:val="28"/>
              </w:rPr>
              <w:t xml:space="preserve"> по Ростовской области </w:t>
            </w:r>
            <w:hyperlink r:id="rId17" w:history="1">
              <w:r w:rsidRPr="002E120A">
                <w:rPr>
                  <w:rStyle w:val="a3"/>
                  <w:sz w:val="28"/>
                  <w:szCs w:val="28"/>
                </w:rPr>
                <w:t xml:space="preserve">«Кадастровая стоимость </w:t>
              </w:r>
              <w:proofErr w:type="spellStart"/>
              <w:r w:rsidRPr="002E120A">
                <w:rPr>
                  <w:rStyle w:val="a3"/>
                  <w:sz w:val="28"/>
                  <w:szCs w:val="28"/>
                </w:rPr>
                <w:t>онлайн</w:t>
              </w:r>
              <w:proofErr w:type="spellEnd"/>
              <w:r w:rsidRPr="002E120A">
                <w:rPr>
                  <w:rStyle w:val="a3"/>
                  <w:sz w:val="28"/>
                  <w:szCs w:val="28"/>
                </w:rPr>
                <w:t>»</w:t>
              </w:r>
            </w:hyperlink>
            <w:r w:rsidRPr="002E120A">
              <w:rPr>
                <w:sz w:val="28"/>
                <w:szCs w:val="28"/>
              </w:rPr>
              <w:t>.</w:t>
            </w:r>
          </w:p>
        </w:tc>
      </w:tr>
      <w:tr w:rsidR="00096E33" w:rsidRPr="00F07E61" w:rsidTr="00B03D56">
        <w:trPr>
          <w:gridBefore w:val="1"/>
          <w:gridAfter w:val="1"/>
          <w:wBefore w:w="133" w:type="pct"/>
          <w:wAfter w:w="59" w:type="pct"/>
          <w:trHeight w:val="986"/>
        </w:trPr>
        <w:tc>
          <w:tcPr>
            <w:tcW w:w="9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jc w:val="right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673100" cy="629920"/>
                  <wp:effectExtent l="19050" t="0" r="0" b="0"/>
                  <wp:docPr id="10" name="Рисунок 16" descr="Сним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Сним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14796" r="11978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F07E61" w:rsidRDefault="00096E33" w:rsidP="00B03D56">
            <w:pPr>
              <w:tabs>
                <w:tab w:val="left" w:pos="3056"/>
                <w:tab w:val="left" w:pos="3278"/>
              </w:tabs>
              <w:spacing w:after="0" w:line="240" w:lineRule="auto"/>
              <w:ind w:right="505"/>
              <w:rPr>
                <w:rFonts w:ascii="Times New Roman" w:hAnsi="Times New Roman"/>
                <w:sz w:val="32"/>
                <w:szCs w:val="32"/>
              </w:rPr>
            </w:pPr>
            <w:r w:rsidRPr="00F07E61">
              <w:rPr>
                <w:rFonts w:ascii="Times New Roman" w:hAnsi="Times New Roman"/>
                <w:sz w:val="32"/>
                <w:szCs w:val="32"/>
              </w:rPr>
              <w:t>КАК ОСПОРИТЬ КАДАСТРОВУЮ СТОИМОСТЬ ОБЪЕКТОВ НЕДВИЖИМОСТИ</w:t>
            </w:r>
          </w:p>
        </w:tc>
      </w:tr>
      <w:tr w:rsidR="00096E33" w:rsidRPr="00F07E61" w:rsidTr="00B03D56">
        <w:trPr>
          <w:gridBefore w:val="1"/>
          <w:gridAfter w:val="1"/>
          <w:wBefore w:w="133" w:type="pct"/>
          <w:wAfter w:w="59" w:type="pct"/>
          <w:trHeight w:val="2592"/>
        </w:trPr>
        <w:tc>
          <w:tcPr>
            <w:tcW w:w="4808" w:type="pct"/>
            <w:gridSpan w:val="3"/>
            <w:tcBorders>
              <w:top w:val="nil"/>
              <w:left w:val="nil"/>
              <w:right w:val="nil"/>
            </w:tcBorders>
          </w:tcPr>
          <w:p w:rsidR="00096E33" w:rsidRPr="002E120A" w:rsidRDefault="00096E33" w:rsidP="00B03D56">
            <w:pPr>
              <w:pStyle w:val="2"/>
              <w:spacing w:before="0" w:beforeAutospacing="0" w:after="0" w:afterAutospacing="0"/>
              <w:ind w:firstLine="647"/>
              <w:jc w:val="both"/>
              <w:rPr>
                <w:b w:val="0"/>
                <w:sz w:val="28"/>
                <w:szCs w:val="28"/>
              </w:rPr>
            </w:pPr>
            <w:r w:rsidRPr="002E120A">
              <w:rPr>
                <w:b w:val="0"/>
                <w:sz w:val="28"/>
                <w:szCs w:val="28"/>
              </w:rPr>
              <w:t>Оспаривание результатов кадастровой оценки может быть осуществлено двумя способами:</w:t>
            </w:r>
          </w:p>
          <w:p w:rsidR="00096E33" w:rsidRPr="002E120A" w:rsidRDefault="00096E33" w:rsidP="00B03D56">
            <w:pPr>
              <w:pStyle w:val="2"/>
              <w:spacing w:before="0" w:beforeAutospacing="0" w:after="0" w:afterAutospacing="0"/>
              <w:ind w:firstLine="647"/>
              <w:jc w:val="both"/>
              <w:rPr>
                <w:b w:val="0"/>
                <w:sz w:val="28"/>
                <w:szCs w:val="28"/>
              </w:rPr>
            </w:pPr>
            <w:r w:rsidRPr="002E120A">
              <w:rPr>
                <w:b w:val="0"/>
                <w:sz w:val="28"/>
                <w:szCs w:val="28"/>
              </w:rPr>
              <w:t xml:space="preserve">в комиссии при территориальном органе </w:t>
            </w:r>
            <w:proofErr w:type="spellStart"/>
            <w:r w:rsidRPr="002E120A">
              <w:rPr>
                <w:b w:val="0"/>
                <w:sz w:val="28"/>
                <w:szCs w:val="28"/>
              </w:rPr>
              <w:t>Росреестра</w:t>
            </w:r>
            <w:proofErr w:type="spellEnd"/>
            <w:r w:rsidRPr="002E120A">
              <w:rPr>
                <w:b w:val="0"/>
                <w:sz w:val="28"/>
                <w:szCs w:val="28"/>
              </w:rPr>
              <w:t>;</w:t>
            </w:r>
          </w:p>
          <w:p w:rsidR="00096E33" w:rsidRDefault="00096E33" w:rsidP="00B03D56">
            <w:pPr>
              <w:pStyle w:val="2"/>
              <w:spacing w:before="0" w:beforeAutospacing="0" w:after="0" w:afterAutospacing="0"/>
              <w:ind w:firstLine="647"/>
              <w:jc w:val="both"/>
              <w:rPr>
                <w:b w:val="0"/>
                <w:sz w:val="28"/>
                <w:szCs w:val="28"/>
              </w:rPr>
            </w:pPr>
            <w:r w:rsidRPr="002E120A">
              <w:rPr>
                <w:b w:val="0"/>
                <w:sz w:val="28"/>
                <w:szCs w:val="28"/>
              </w:rPr>
              <w:t xml:space="preserve">подача иска в суд. </w:t>
            </w:r>
          </w:p>
          <w:p w:rsidR="00096E33" w:rsidRPr="002E120A" w:rsidRDefault="00096E33" w:rsidP="00B03D56">
            <w:pPr>
              <w:pStyle w:val="2"/>
              <w:spacing w:before="0" w:beforeAutospacing="0" w:after="0" w:afterAutospacing="0"/>
              <w:ind w:firstLine="647"/>
              <w:jc w:val="both"/>
              <w:rPr>
                <w:b w:val="0"/>
                <w:sz w:val="28"/>
                <w:szCs w:val="28"/>
              </w:rPr>
            </w:pPr>
            <w:r w:rsidRPr="002E120A">
              <w:rPr>
                <w:b w:val="0"/>
                <w:sz w:val="28"/>
                <w:szCs w:val="28"/>
              </w:rPr>
              <w:t xml:space="preserve">Решение комиссии </w:t>
            </w:r>
            <w:proofErr w:type="spellStart"/>
            <w:r w:rsidRPr="002E120A">
              <w:rPr>
                <w:b w:val="0"/>
                <w:sz w:val="28"/>
                <w:szCs w:val="28"/>
              </w:rPr>
              <w:t>Росреестра</w:t>
            </w:r>
            <w:proofErr w:type="spellEnd"/>
            <w:r w:rsidRPr="002E120A">
              <w:rPr>
                <w:b w:val="0"/>
                <w:sz w:val="28"/>
                <w:szCs w:val="28"/>
              </w:rPr>
              <w:t xml:space="preserve"> может быть оспорено в судебном порядке. </w:t>
            </w:r>
          </w:p>
          <w:p w:rsidR="00096E33" w:rsidRPr="002052AB" w:rsidRDefault="00096E33" w:rsidP="00B03D56">
            <w:pPr>
              <w:pStyle w:val="2"/>
              <w:spacing w:before="0" w:beforeAutospacing="0" w:after="0" w:afterAutospacing="0"/>
              <w:ind w:firstLine="647"/>
              <w:jc w:val="both"/>
              <w:rPr>
                <w:sz w:val="28"/>
                <w:szCs w:val="28"/>
              </w:rPr>
            </w:pPr>
            <w:r w:rsidRPr="002E120A">
              <w:rPr>
                <w:b w:val="0"/>
                <w:sz w:val="28"/>
                <w:szCs w:val="28"/>
              </w:rPr>
              <w:t xml:space="preserve">Комиссии по рассмотрению споров о кадастровой стоимости созданы и функционируют при каждом управлении </w:t>
            </w:r>
            <w:proofErr w:type="spellStart"/>
            <w:r w:rsidRPr="002E120A">
              <w:rPr>
                <w:b w:val="0"/>
                <w:sz w:val="28"/>
                <w:szCs w:val="28"/>
              </w:rPr>
              <w:t>Росреестра</w:t>
            </w:r>
            <w:proofErr w:type="spellEnd"/>
            <w:r w:rsidRPr="002E120A">
              <w:rPr>
                <w:b w:val="0"/>
                <w:sz w:val="28"/>
                <w:szCs w:val="28"/>
              </w:rPr>
              <w:t>.</w:t>
            </w:r>
          </w:p>
        </w:tc>
      </w:tr>
      <w:tr w:rsidR="00096E33" w:rsidRPr="00F07E61" w:rsidTr="00B03D56">
        <w:trPr>
          <w:gridBefore w:val="1"/>
          <w:gridAfter w:val="1"/>
          <w:wBefore w:w="133" w:type="pct"/>
          <w:wAfter w:w="59" w:type="pct"/>
          <w:trHeight w:val="1062"/>
        </w:trPr>
        <w:tc>
          <w:tcPr>
            <w:tcW w:w="9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ConsPlusNormal"/>
              <w:jc w:val="right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86740" cy="750570"/>
                  <wp:effectExtent l="19050" t="0" r="3810" b="0"/>
                  <wp:docPr id="11" name="Рисунок 17" descr="Снимо77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Снимо77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12593" t="7863" r="14127" b="15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E33" w:rsidRPr="00F07E61" w:rsidRDefault="00096E33" w:rsidP="00B03D56">
            <w:pPr>
              <w:tabs>
                <w:tab w:val="left" w:pos="2773"/>
              </w:tabs>
              <w:spacing w:after="0" w:line="240" w:lineRule="auto"/>
              <w:ind w:right="647"/>
              <w:rPr>
                <w:rFonts w:ascii="Times New Roman" w:hAnsi="Times New Roman"/>
                <w:sz w:val="32"/>
                <w:szCs w:val="32"/>
              </w:rPr>
            </w:pPr>
            <w:r w:rsidRPr="00F07E61">
              <w:rPr>
                <w:rFonts w:ascii="Times New Roman" w:hAnsi="Times New Roman"/>
                <w:sz w:val="32"/>
                <w:szCs w:val="32"/>
              </w:rPr>
              <w:t>ЕСЛИ ОБЪЕКТ НЕДВИЖИМОСТИ ОТСУТСТВУЕТ В ПОСТАНОВЛЕНИИ ПРАВИТЕЛЬСТВА РОСТОВСКОЙ ОБЛАСТИ ОТ 27.12.2016 № 881</w:t>
            </w:r>
          </w:p>
        </w:tc>
      </w:tr>
      <w:tr w:rsidR="00096E33" w:rsidRPr="00F07E61" w:rsidTr="00B03D56">
        <w:trPr>
          <w:gridBefore w:val="1"/>
          <w:gridAfter w:val="1"/>
          <w:wBefore w:w="133" w:type="pct"/>
          <w:wAfter w:w="59" w:type="pct"/>
          <w:trHeight w:val="1347"/>
        </w:trPr>
        <w:tc>
          <w:tcPr>
            <w:tcW w:w="4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E33" w:rsidRPr="002E120A" w:rsidRDefault="00096E33" w:rsidP="00B03D56">
            <w:pPr>
              <w:pStyle w:val="a4"/>
              <w:shd w:val="clear" w:color="auto" w:fill="FFFFFF"/>
              <w:spacing w:after="0"/>
              <w:ind w:left="0" w:right="150" w:firstLine="648"/>
              <w:jc w:val="both"/>
              <w:rPr>
                <w:sz w:val="28"/>
                <w:szCs w:val="28"/>
              </w:rPr>
            </w:pPr>
            <w:r w:rsidRPr="002E120A">
              <w:rPr>
                <w:sz w:val="28"/>
                <w:szCs w:val="28"/>
              </w:rPr>
              <w:t xml:space="preserve">Если объект недвижимости и соответственно его кадастровая стоимость отсутствует в постановлении Правительства Ростовской области от 27.12.2016 № 881, собственнику необходимо обратиться в </w:t>
            </w:r>
            <w:proofErr w:type="spellStart"/>
            <w:r w:rsidRPr="002E120A">
              <w:rPr>
                <w:sz w:val="28"/>
                <w:szCs w:val="28"/>
              </w:rPr>
              <w:t>Росреестр</w:t>
            </w:r>
            <w:proofErr w:type="spellEnd"/>
            <w:r w:rsidRPr="002E120A">
              <w:rPr>
                <w:sz w:val="28"/>
                <w:szCs w:val="28"/>
              </w:rPr>
              <w:t xml:space="preserve"> в целях уточнения характеристик объектов, содержащихся в ЕГРН.</w:t>
            </w:r>
          </w:p>
        </w:tc>
      </w:tr>
    </w:tbl>
    <w:p w:rsidR="00096E33" w:rsidRDefault="00096E33" w:rsidP="00096E33">
      <w:pPr>
        <w:pStyle w:val="ConsPlusNormal"/>
        <w:jc w:val="both"/>
        <w:rPr>
          <w:i/>
          <w:szCs w:val="28"/>
        </w:rPr>
      </w:pPr>
      <w:r w:rsidRPr="002E120A">
        <w:rPr>
          <w:i/>
          <w:szCs w:val="28"/>
        </w:rPr>
        <w:t>______________________</w:t>
      </w:r>
    </w:p>
    <w:p w:rsidR="00096E33" w:rsidRPr="00D365F7" w:rsidRDefault="00096E33" w:rsidP="00096E33">
      <w:pPr>
        <w:pStyle w:val="ConsPlusNormal"/>
        <w:spacing w:line="192" w:lineRule="auto"/>
        <w:ind w:firstLine="851"/>
        <w:jc w:val="both"/>
        <w:rPr>
          <w:i/>
          <w:sz w:val="18"/>
          <w:szCs w:val="18"/>
        </w:rPr>
      </w:pPr>
    </w:p>
    <w:p w:rsidR="00096E33" w:rsidRDefault="00096E33" w:rsidP="00096E33">
      <w:pPr>
        <w:pStyle w:val="ConsPlusNormal"/>
        <w:spacing w:line="192" w:lineRule="auto"/>
        <w:ind w:firstLine="851"/>
        <w:jc w:val="both"/>
        <w:rPr>
          <w:i/>
          <w:szCs w:val="28"/>
        </w:rPr>
      </w:pPr>
      <w:r w:rsidRPr="002E120A">
        <w:rPr>
          <w:i/>
          <w:szCs w:val="28"/>
        </w:rPr>
        <w:t>Информация о результатах государственной кадастровой оценки объектов недвижимости в форме вопросов и ответов расположена на официальном сайте Правительства Ростовской области в подразделе «Кадастровая оценка» раздела «Экономика».</w:t>
      </w:r>
    </w:p>
    <w:p w:rsidR="00096E33" w:rsidRPr="002451F5" w:rsidRDefault="00096E33" w:rsidP="00096E33">
      <w:pPr>
        <w:pStyle w:val="a4"/>
        <w:spacing w:after="0" w:line="192" w:lineRule="auto"/>
        <w:ind w:firstLine="851"/>
        <w:jc w:val="both"/>
        <w:rPr>
          <w:i/>
          <w:sz w:val="28"/>
          <w:szCs w:val="28"/>
        </w:rPr>
      </w:pPr>
      <w:r w:rsidRPr="002451F5">
        <w:rPr>
          <w:i/>
          <w:sz w:val="28"/>
          <w:szCs w:val="28"/>
        </w:rPr>
        <w:t xml:space="preserve">Кроме того, обратившись в МФЦ можно подать документы в </w:t>
      </w:r>
      <w:proofErr w:type="spellStart"/>
      <w:r w:rsidRPr="002451F5">
        <w:rPr>
          <w:i/>
          <w:sz w:val="28"/>
          <w:szCs w:val="28"/>
        </w:rPr>
        <w:t>Росреестр</w:t>
      </w:r>
      <w:proofErr w:type="spellEnd"/>
      <w:r w:rsidRPr="002451F5">
        <w:rPr>
          <w:i/>
          <w:sz w:val="28"/>
          <w:szCs w:val="28"/>
        </w:rPr>
        <w:t>:</w:t>
      </w:r>
    </w:p>
    <w:p w:rsidR="00096E33" w:rsidRPr="002451F5" w:rsidRDefault="00096E33" w:rsidP="00096E33">
      <w:pPr>
        <w:pStyle w:val="a4"/>
        <w:spacing w:after="0" w:line="192" w:lineRule="auto"/>
        <w:ind w:left="0" w:firstLine="851"/>
        <w:jc w:val="both"/>
        <w:rPr>
          <w:i/>
          <w:sz w:val="28"/>
          <w:szCs w:val="28"/>
        </w:rPr>
      </w:pPr>
      <w:r w:rsidRPr="002451F5">
        <w:rPr>
          <w:i/>
          <w:sz w:val="28"/>
          <w:szCs w:val="28"/>
        </w:rPr>
        <w:t>- государственная регистрация прав на недвижимое имущество и сделок с ним;</w:t>
      </w:r>
    </w:p>
    <w:p w:rsidR="00096E33" w:rsidRPr="002451F5" w:rsidRDefault="00096E33" w:rsidP="00096E33">
      <w:pPr>
        <w:pStyle w:val="a4"/>
        <w:tabs>
          <w:tab w:val="left" w:pos="993"/>
        </w:tabs>
        <w:spacing w:after="0" w:line="192" w:lineRule="auto"/>
        <w:ind w:left="0"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ab/>
      </w:r>
      <w:r w:rsidRPr="002451F5">
        <w:rPr>
          <w:i/>
          <w:sz w:val="28"/>
          <w:szCs w:val="28"/>
        </w:rPr>
        <w:t>предоставление сведений, содержащихся в едином государственном реестре прав;</w:t>
      </w:r>
    </w:p>
    <w:p w:rsidR="00096E33" w:rsidRPr="002451F5" w:rsidRDefault="00096E33" w:rsidP="00096E33">
      <w:pPr>
        <w:pStyle w:val="a4"/>
        <w:spacing w:after="0" w:line="192" w:lineRule="auto"/>
        <w:ind w:left="0" w:firstLine="851"/>
        <w:jc w:val="both"/>
        <w:rPr>
          <w:i/>
          <w:sz w:val="28"/>
          <w:szCs w:val="28"/>
        </w:rPr>
      </w:pPr>
      <w:r w:rsidRPr="002451F5">
        <w:rPr>
          <w:i/>
          <w:sz w:val="28"/>
          <w:szCs w:val="28"/>
        </w:rPr>
        <w:t>- осуществление государственного кадастрового учета;</w:t>
      </w:r>
    </w:p>
    <w:p w:rsidR="009E626F" w:rsidRDefault="00096E33" w:rsidP="00096E33">
      <w:r w:rsidRPr="002451F5">
        <w:rPr>
          <w:i/>
          <w:szCs w:val="28"/>
        </w:rPr>
        <w:t xml:space="preserve">- предоставление сведений из государственного кадастра </w:t>
      </w:r>
      <w:proofErr w:type="spellStart"/>
      <w:r w:rsidRPr="002451F5">
        <w:rPr>
          <w:i/>
          <w:szCs w:val="28"/>
        </w:rPr>
        <w:t>недвиж</w:t>
      </w:r>
      <w:proofErr w:type="spellEnd"/>
    </w:p>
    <w:sectPr w:rsidR="009E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96E33"/>
    <w:rsid w:val="00096E33"/>
    <w:rsid w:val="009E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096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96E3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uiPriority w:val="99"/>
    <w:rsid w:val="00096E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rsid w:val="00096E3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96E33"/>
    <w:pPr>
      <w:spacing w:after="125" w:line="240" w:lineRule="auto"/>
      <w:ind w:left="125" w:right="125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9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consultantplus://offline/ref=279F53E942C3FE12F349D33B24211DFFE5CE5F2EF66764081418AB085AD42801A9C75B48916165295BB0P" TargetMode="External"/><Relationship Id="rId17" Type="http://schemas.openxmlformats.org/officeDocument/2006/relationships/hyperlink" Target="http://rosreestr-online.com/kadastrovaya-stoimos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E2A02D56646348ABA64661BB4B1597056BD338A19B4AAC4592C186BF4E166B60E90B57A82716F8j3iAH" TargetMode="External"/><Relationship Id="rId11" Type="http://schemas.openxmlformats.org/officeDocument/2006/relationships/hyperlink" Target="consultantplus://offline/ref=CE0DB02085F042E6DDA63D9E8C157713218BA0D024AE247A2DFD4C75B4J66AN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hyperlink" Target="consultantplus://offline/ref=B38582C89143BC9616A09BA45EE25B96C683940CD7214FC50C78462531F52DI" TargetMode="External"/><Relationship Id="rId19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1855</Words>
  <Characters>10575</Characters>
  <Application>Microsoft Office Word</Application>
  <DocSecurity>0</DocSecurity>
  <Lines>88</Lines>
  <Paragraphs>24</Paragraphs>
  <ScaleCrop>false</ScaleCrop>
  <Company>Microsoft</Company>
  <LinksUpToDate>false</LinksUpToDate>
  <CharactersWithSpaces>12406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2017-07-10T13:06:00Z</dcterms:created>
  <dcterms:modified xsi:type="dcterms:W3CDTF">2017-07-10T13:06:00Z</dcterms:modified>
</cp:coreProperties>
</file>