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205" w:rsidRDefault="00AD7205" w:rsidP="00AD7205">
      <w:pPr>
        <w:jc w:val="center"/>
        <w:rPr>
          <w:sz w:val="28"/>
          <w:szCs w:val="28"/>
        </w:rPr>
      </w:pPr>
      <w:r>
        <w:rPr>
          <w:sz w:val="28"/>
          <w:szCs w:val="28"/>
        </w:rPr>
        <w:t>Информация</w:t>
      </w:r>
    </w:p>
    <w:p w:rsidR="00AD7205" w:rsidRDefault="00AD7205" w:rsidP="00AD7205">
      <w:pPr>
        <w:jc w:val="both"/>
        <w:rPr>
          <w:sz w:val="28"/>
          <w:szCs w:val="28"/>
        </w:rPr>
      </w:pPr>
    </w:p>
    <w:p w:rsidR="00AD7205" w:rsidRPr="008F2522" w:rsidRDefault="00AD7205" w:rsidP="00AD7205">
      <w:pPr>
        <w:jc w:val="both"/>
        <w:rPr>
          <w:sz w:val="28"/>
          <w:szCs w:val="28"/>
        </w:rPr>
      </w:pPr>
      <w:r>
        <w:rPr>
          <w:sz w:val="28"/>
          <w:szCs w:val="28"/>
        </w:rPr>
        <w:t xml:space="preserve">      В 2018 году обращения физических и юридических лиц о фактах совершения коррупционных правонарушений в Администрацию Семикаракорского городского поселения не поступали.</w:t>
      </w:r>
    </w:p>
    <w:p w:rsidR="00AD7205" w:rsidRDefault="00AD7205" w:rsidP="00AD7205">
      <w:pPr>
        <w:jc w:val="both"/>
        <w:rPr>
          <w:sz w:val="28"/>
          <w:szCs w:val="28"/>
        </w:rPr>
      </w:pPr>
      <w:r>
        <w:rPr>
          <w:sz w:val="28"/>
          <w:szCs w:val="28"/>
        </w:rPr>
        <w:t xml:space="preserve">     Случаев несоблюдения лицами, замещающими отдельные муниципальные должности требований о предотвращении и (или) урегулировании конфликта интересов  в Администрации Семикаракорского городского поселения не выявлено.</w:t>
      </w:r>
    </w:p>
    <w:p w:rsidR="00AD7205" w:rsidRDefault="00AD7205" w:rsidP="00AD7205">
      <w:pPr>
        <w:jc w:val="both"/>
        <w:rPr>
          <w:sz w:val="28"/>
          <w:szCs w:val="28"/>
        </w:rPr>
      </w:pPr>
      <w:r>
        <w:rPr>
          <w:sz w:val="28"/>
          <w:szCs w:val="28"/>
        </w:rPr>
        <w:t xml:space="preserve">     Заявления от муниципальных служащих о конфликте интересов, от физических или юридических лиц, считающих себя пострадавшими от неправомерных действий муниципальных служащих от третьих лиц, считающих, что имеет место конфликт интересов, который может нанести ущерб интересам государства или граждан не поступали.  </w:t>
      </w:r>
    </w:p>
    <w:p w:rsidR="004D5A03" w:rsidRDefault="00FE6930" w:rsidP="00AD7205">
      <w:pPr>
        <w:jc w:val="both"/>
        <w:rPr>
          <w:sz w:val="28"/>
          <w:szCs w:val="28"/>
        </w:rPr>
      </w:pPr>
      <w:r>
        <w:rPr>
          <w:sz w:val="28"/>
          <w:szCs w:val="28"/>
        </w:rPr>
        <w:t xml:space="preserve">   На </w:t>
      </w:r>
      <w:r w:rsidR="00AD7205" w:rsidRPr="00AD7205">
        <w:rPr>
          <w:sz w:val="28"/>
          <w:szCs w:val="28"/>
        </w:rPr>
        <w:t>территории Семикаракорского городского поселения</w:t>
      </w:r>
      <w:r>
        <w:rPr>
          <w:sz w:val="28"/>
          <w:szCs w:val="28"/>
        </w:rPr>
        <w:t xml:space="preserve"> в декабре 2018 года</w:t>
      </w:r>
      <w:bookmarkStart w:id="0" w:name="_GoBack"/>
      <w:bookmarkEnd w:id="0"/>
      <w:r w:rsidR="00AD7205" w:rsidRPr="00AD7205">
        <w:rPr>
          <w:sz w:val="28"/>
          <w:szCs w:val="28"/>
        </w:rPr>
        <w:t xml:space="preserve"> проведено анкетирование граждан по изучению общественного мнения по вопросам проявления коррупции</w:t>
      </w:r>
      <w:r w:rsidR="004D5A03">
        <w:rPr>
          <w:sz w:val="28"/>
          <w:szCs w:val="28"/>
        </w:rPr>
        <w:t>.</w:t>
      </w:r>
    </w:p>
    <w:p w:rsidR="00C61370" w:rsidRDefault="00C61370" w:rsidP="00AD7205">
      <w:pPr>
        <w:jc w:val="both"/>
        <w:rPr>
          <w:sz w:val="28"/>
          <w:szCs w:val="28"/>
        </w:rPr>
      </w:pPr>
    </w:p>
    <w:p w:rsidR="00C61370" w:rsidRDefault="00C61370" w:rsidP="00AD7205">
      <w:pPr>
        <w:jc w:val="both"/>
        <w:rPr>
          <w:sz w:val="28"/>
          <w:szCs w:val="28"/>
        </w:rPr>
      </w:pPr>
    </w:p>
    <w:p w:rsidR="00C61370" w:rsidRDefault="00C61370" w:rsidP="00AD7205">
      <w:pPr>
        <w:jc w:val="both"/>
        <w:rPr>
          <w:sz w:val="28"/>
          <w:szCs w:val="28"/>
        </w:rPr>
      </w:pPr>
    </w:p>
    <w:p w:rsidR="00C61370" w:rsidRDefault="00C61370" w:rsidP="00AD7205">
      <w:pPr>
        <w:jc w:val="both"/>
        <w:rPr>
          <w:sz w:val="28"/>
          <w:szCs w:val="28"/>
        </w:rPr>
      </w:pPr>
    </w:p>
    <w:p w:rsidR="00C61370" w:rsidRDefault="00C61370" w:rsidP="00AD7205">
      <w:pPr>
        <w:jc w:val="both"/>
        <w:rPr>
          <w:sz w:val="28"/>
          <w:szCs w:val="28"/>
        </w:rPr>
      </w:pPr>
    </w:p>
    <w:p w:rsidR="00C61370" w:rsidRDefault="00C61370" w:rsidP="00AD7205">
      <w:pPr>
        <w:jc w:val="both"/>
        <w:rPr>
          <w:sz w:val="28"/>
          <w:szCs w:val="28"/>
        </w:rPr>
      </w:pPr>
    </w:p>
    <w:p w:rsidR="00C61370" w:rsidRDefault="00C61370" w:rsidP="00AD7205">
      <w:pPr>
        <w:jc w:val="both"/>
        <w:rPr>
          <w:sz w:val="28"/>
          <w:szCs w:val="28"/>
        </w:rPr>
      </w:pPr>
    </w:p>
    <w:p w:rsidR="00C61370" w:rsidRDefault="00C61370" w:rsidP="00AD7205">
      <w:pPr>
        <w:jc w:val="both"/>
        <w:rPr>
          <w:sz w:val="28"/>
          <w:szCs w:val="28"/>
        </w:rPr>
      </w:pPr>
    </w:p>
    <w:p w:rsidR="00C61370" w:rsidRDefault="00C61370" w:rsidP="00AD7205">
      <w:pPr>
        <w:jc w:val="both"/>
        <w:rPr>
          <w:sz w:val="28"/>
          <w:szCs w:val="28"/>
        </w:rPr>
      </w:pPr>
    </w:p>
    <w:p w:rsidR="00C61370" w:rsidRDefault="00C61370" w:rsidP="00AD7205">
      <w:pPr>
        <w:jc w:val="both"/>
        <w:rPr>
          <w:sz w:val="28"/>
          <w:szCs w:val="28"/>
        </w:rPr>
      </w:pPr>
    </w:p>
    <w:p w:rsidR="00C61370" w:rsidRDefault="00C61370" w:rsidP="00AD7205">
      <w:pPr>
        <w:jc w:val="both"/>
        <w:rPr>
          <w:sz w:val="28"/>
          <w:szCs w:val="28"/>
        </w:rPr>
      </w:pPr>
    </w:p>
    <w:p w:rsidR="00C61370" w:rsidRDefault="00C61370" w:rsidP="00AD7205">
      <w:pPr>
        <w:jc w:val="both"/>
        <w:rPr>
          <w:sz w:val="28"/>
          <w:szCs w:val="28"/>
        </w:rPr>
      </w:pPr>
    </w:p>
    <w:p w:rsidR="00C61370" w:rsidRDefault="00C61370" w:rsidP="00AD7205">
      <w:pPr>
        <w:jc w:val="both"/>
        <w:rPr>
          <w:sz w:val="28"/>
          <w:szCs w:val="28"/>
        </w:rPr>
      </w:pPr>
    </w:p>
    <w:p w:rsidR="00C61370" w:rsidRDefault="00C61370" w:rsidP="00AD7205">
      <w:pPr>
        <w:jc w:val="both"/>
        <w:rPr>
          <w:sz w:val="28"/>
          <w:szCs w:val="28"/>
        </w:rPr>
      </w:pPr>
    </w:p>
    <w:p w:rsidR="00C61370" w:rsidRDefault="00C61370" w:rsidP="00AD7205">
      <w:pPr>
        <w:jc w:val="both"/>
        <w:rPr>
          <w:sz w:val="28"/>
          <w:szCs w:val="28"/>
        </w:rPr>
      </w:pPr>
    </w:p>
    <w:p w:rsidR="00C61370" w:rsidRDefault="00C61370" w:rsidP="00AD7205">
      <w:pPr>
        <w:jc w:val="both"/>
        <w:rPr>
          <w:sz w:val="28"/>
          <w:szCs w:val="28"/>
        </w:rPr>
      </w:pPr>
    </w:p>
    <w:p w:rsidR="00C61370" w:rsidRDefault="00C61370" w:rsidP="00AD7205">
      <w:pPr>
        <w:jc w:val="both"/>
        <w:rPr>
          <w:sz w:val="28"/>
          <w:szCs w:val="28"/>
        </w:rPr>
      </w:pPr>
    </w:p>
    <w:p w:rsidR="00C61370" w:rsidRDefault="00C61370" w:rsidP="00AD7205">
      <w:pPr>
        <w:jc w:val="both"/>
        <w:rPr>
          <w:sz w:val="28"/>
          <w:szCs w:val="28"/>
        </w:rPr>
      </w:pPr>
    </w:p>
    <w:p w:rsidR="00C61370" w:rsidRDefault="00C61370" w:rsidP="00AD7205">
      <w:pPr>
        <w:jc w:val="both"/>
        <w:rPr>
          <w:sz w:val="28"/>
          <w:szCs w:val="28"/>
        </w:rPr>
      </w:pPr>
    </w:p>
    <w:p w:rsidR="00C61370" w:rsidRDefault="00C61370" w:rsidP="00AD7205">
      <w:pPr>
        <w:jc w:val="both"/>
        <w:rPr>
          <w:sz w:val="28"/>
          <w:szCs w:val="28"/>
        </w:rPr>
      </w:pPr>
    </w:p>
    <w:p w:rsidR="00C61370" w:rsidRDefault="00C61370" w:rsidP="00AD7205">
      <w:pPr>
        <w:jc w:val="both"/>
        <w:rPr>
          <w:sz w:val="28"/>
          <w:szCs w:val="28"/>
        </w:rPr>
      </w:pPr>
    </w:p>
    <w:p w:rsidR="00C61370" w:rsidRDefault="00C61370" w:rsidP="00AD7205">
      <w:pPr>
        <w:jc w:val="both"/>
        <w:rPr>
          <w:sz w:val="28"/>
          <w:szCs w:val="28"/>
        </w:rPr>
      </w:pPr>
    </w:p>
    <w:p w:rsidR="00C61370" w:rsidRDefault="00C61370" w:rsidP="00AD7205">
      <w:pPr>
        <w:jc w:val="both"/>
        <w:rPr>
          <w:sz w:val="28"/>
          <w:szCs w:val="28"/>
        </w:rPr>
      </w:pPr>
    </w:p>
    <w:p w:rsidR="00C61370" w:rsidRDefault="00C61370" w:rsidP="00AD7205">
      <w:pPr>
        <w:jc w:val="both"/>
        <w:rPr>
          <w:sz w:val="28"/>
          <w:szCs w:val="28"/>
        </w:rPr>
      </w:pPr>
    </w:p>
    <w:p w:rsidR="00C61370" w:rsidRDefault="00C61370" w:rsidP="00AD7205">
      <w:pPr>
        <w:jc w:val="both"/>
        <w:rPr>
          <w:sz w:val="28"/>
          <w:szCs w:val="28"/>
        </w:rPr>
      </w:pPr>
    </w:p>
    <w:p w:rsidR="00C61370" w:rsidRDefault="00C61370" w:rsidP="00AD7205">
      <w:pPr>
        <w:jc w:val="both"/>
        <w:rPr>
          <w:sz w:val="28"/>
          <w:szCs w:val="28"/>
        </w:rPr>
      </w:pPr>
    </w:p>
    <w:p w:rsidR="00C61370" w:rsidRDefault="00C61370" w:rsidP="00AD7205">
      <w:pPr>
        <w:jc w:val="both"/>
        <w:rPr>
          <w:sz w:val="28"/>
          <w:szCs w:val="28"/>
        </w:rPr>
      </w:pPr>
    </w:p>
    <w:p w:rsidR="00C61370" w:rsidRDefault="00C61370" w:rsidP="00AD7205">
      <w:pPr>
        <w:jc w:val="both"/>
        <w:rPr>
          <w:sz w:val="28"/>
          <w:szCs w:val="28"/>
        </w:rPr>
      </w:pPr>
    </w:p>
    <w:p w:rsidR="00C61370" w:rsidRDefault="00C61370" w:rsidP="00AD7205">
      <w:pPr>
        <w:jc w:val="both"/>
        <w:rPr>
          <w:sz w:val="28"/>
          <w:szCs w:val="28"/>
        </w:rPr>
      </w:pPr>
    </w:p>
    <w:p w:rsidR="00C61370" w:rsidRDefault="00C61370" w:rsidP="00AD7205">
      <w:pPr>
        <w:jc w:val="both"/>
        <w:rPr>
          <w:sz w:val="28"/>
          <w:szCs w:val="28"/>
        </w:rPr>
      </w:pPr>
    </w:p>
    <w:p w:rsidR="00C61370" w:rsidRDefault="00C61370" w:rsidP="00AD7205">
      <w:pPr>
        <w:jc w:val="both"/>
        <w:rPr>
          <w:sz w:val="28"/>
          <w:szCs w:val="28"/>
        </w:rPr>
      </w:pPr>
    </w:p>
    <w:p w:rsidR="00C61370" w:rsidRDefault="00C61370" w:rsidP="00AD7205">
      <w:pPr>
        <w:jc w:val="both"/>
        <w:rPr>
          <w:sz w:val="28"/>
          <w:szCs w:val="28"/>
        </w:rPr>
      </w:pPr>
    </w:p>
    <w:p w:rsidR="00C61370" w:rsidRDefault="00C61370" w:rsidP="00AD7205">
      <w:pPr>
        <w:jc w:val="both"/>
        <w:rPr>
          <w:sz w:val="28"/>
          <w:szCs w:val="28"/>
        </w:rPr>
      </w:pPr>
    </w:p>
    <w:p w:rsidR="00C61370" w:rsidRDefault="004D5A03" w:rsidP="00C61370">
      <w:pPr>
        <w:jc w:val="center"/>
        <w:rPr>
          <w:sz w:val="28"/>
          <w:szCs w:val="28"/>
        </w:rPr>
      </w:pPr>
      <w:r>
        <w:rPr>
          <w:sz w:val="28"/>
          <w:szCs w:val="28"/>
        </w:rPr>
        <w:lastRenderedPageBreak/>
        <w:t>Анализ изучения общественного мнения по вопросам</w:t>
      </w:r>
    </w:p>
    <w:p w:rsidR="004D5A03" w:rsidRDefault="004D5A03" w:rsidP="00C61370">
      <w:pPr>
        <w:jc w:val="center"/>
        <w:rPr>
          <w:sz w:val="28"/>
          <w:szCs w:val="28"/>
        </w:rPr>
      </w:pPr>
      <w:r>
        <w:rPr>
          <w:sz w:val="28"/>
          <w:szCs w:val="28"/>
        </w:rPr>
        <w:t>проявления коррупции в Семикаракорском районе</w:t>
      </w:r>
    </w:p>
    <w:p w:rsidR="004D5A03" w:rsidRDefault="004D5A03" w:rsidP="00C61370">
      <w:pPr>
        <w:jc w:val="center"/>
        <w:rPr>
          <w:sz w:val="28"/>
          <w:szCs w:val="28"/>
        </w:rPr>
      </w:pPr>
    </w:p>
    <w:p w:rsidR="004D5A03" w:rsidRPr="004D5A03" w:rsidRDefault="004D5A03" w:rsidP="004D5A03">
      <w:pPr>
        <w:rPr>
          <w:sz w:val="28"/>
          <w:szCs w:val="28"/>
        </w:rPr>
      </w:pPr>
      <w:r>
        <w:rPr>
          <w:sz w:val="28"/>
          <w:szCs w:val="28"/>
        </w:rPr>
        <w:t>1.Приняли участие 50 человек</w:t>
      </w:r>
    </w:p>
    <w:p w:rsidR="004D5A03" w:rsidRDefault="004D5A03" w:rsidP="004D5A03">
      <w:pPr>
        <w:rPr>
          <w:sz w:val="28"/>
          <w:szCs w:val="28"/>
        </w:rPr>
      </w:pPr>
    </w:p>
    <w:p w:rsidR="00C40FBD" w:rsidRDefault="004D5A03" w:rsidP="004D5A03">
      <w:pPr>
        <w:rPr>
          <w:sz w:val="28"/>
          <w:szCs w:val="28"/>
        </w:rPr>
      </w:pPr>
      <w:r>
        <w:rPr>
          <w:noProof/>
        </w:rPr>
        <w:drawing>
          <wp:inline distT="0" distB="0" distL="0" distR="0" wp14:anchorId="29147FBE" wp14:editId="3F401092">
            <wp:extent cx="4648200" cy="252412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4D5A03" w:rsidRDefault="004D5A03" w:rsidP="004D5A03">
      <w:pPr>
        <w:rPr>
          <w:sz w:val="28"/>
          <w:szCs w:val="28"/>
        </w:rPr>
      </w:pPr>
    </w:p>
    <w:p w:rsidR="004D5A03" w:rsidRDefault="004D5A03" w:rsidP="004D5A03">
      <w:pPr>
        <w:rPr>
          <w:sz w:val="28"/>
          <w:szCs w:val="28"/>
        </w:rPr>
      </w:pPr>
      <w:r w:rsidRPr="004D5A03">
        <w:rPr>
          <w:sz w:val="28"/>
          <w:szCs w:val="28"/>
        </w:rPr>
        <w:t>2.Как Вы думаете, существует ли в нашем районе факты проявления коррупции?</w:t>
      </w:r>
    </w:p>
    <w:p w:rsidR="004D5A03" w:rsidRPr="004D5A03" w:rsidRDefault="004D5A03" w:rsidP="004D5A03">
      <w:pPr>
        <w:rPr>
          <w:sz w:val="28"/>
          <w:szCs w:val="28"/>
        </w:rPr>
      </w:pPr>
    </w:p>
    <w:p w:rsidR="004D5A03" w:rsidRDefault="00C61370" w:rsidP="004D5A03">
      <w:pPr>
        <w:rPr>
          <w:sz w:val="28"/>
          <w:szCs w:val="28"/>
        </w:rPr>
      </w:pPr>
      <w:r>
        <w:rPr>
          <w:noProof/>
        </w:rPr>
        <w:drawing>
          <wp:inline distT="0" distB="0" distL="0" distR="0" wp14:anchorId="2A9D3FBD" wp14:editId="6DA310FF">
            <wp:extent cx="4572000" cy="2371725"/>
            <wp:effectExtent l="0" t="0" r="1905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61370" w:rsidRPr="00C61370" w:rsidRDefault="004D5A03" w:rsidP="00C61370">
      <w:pPr>
        <w:tabs>
          <w:tab w:val="left" w:pos="1680"/>
        </w:tabs>
        <w:rPr>
          <w:sz w:val="28"/>
          <w:szCs w:val="28"/>
        </w:rPr>
      </w:pPr>
      <w:r>
        <w:rPr>
          <w:sz w:val="28"/>
          <w:szCs w:val="28"/>
        </w:rPr>
        <w:tab/>
      </w:r>
    </w:p>
    <w:p w:rsidR="00C61370" w:rsidRDefault="00C61370" w:rsidP="00C61370">
      <w:pPr>
        <w:rPr>
          <w:sz w:val="28"/>
          <w:szCs w:val="28"/>
        </w:rPr>
      </w:pPr>
      <w:r>
        <w:rPr>
          <w:sz w:val="28"/>
          <w:szCs w:val="28"/>
        </w:rPr>
        <w:t>3. Как Вы думаете, в какой сфере уровень коррупции наиболее высокий?</w:t>
      </w:r>
    </w:p>
    <w:p w:rsidR="00C61370" w:rsidRDefault="00C61370" w:rsidP="00C61370">
      <w:pPr>
        <w:rPr>
          <w:sz w:val="28"/>
          <w:szCs w:val="28"/>
        </w:rPr>
      </w:pPr>
    </w:p>
    <w:p w:rsidR="004D5A03" w:rsidRPr="00C61370" w:rsidRDefault="00C61370" w:rsidP="00C61370">
      <w:pPr>
        <w:tabs>
          <w:tab w:val="left" w:pos="1725"/>
        </w:tabs>
        <w:rPr>
          <w:sz w:val="28"/>
          <w:szCs w:val="28"/>
        </w:rPr>
      </w:pPr>
      <w:r>
        <w:rPr>
          <w:noProof/>
        </w:rPr>
        <w:drawing>
          <wp:inline distT="0" distB="0" distL="0" distR="0" wp14:anchorId="11C8CD2D" wp14:editId="5F73F0BE">
            <wp:extent cx="4572000" cy="26670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sz w:val="28"/>
          <w:szCs w:val="28"/>
        </w:rPr>
        <w:tab/>
      </w:r>
    </w:p>
    <w:sectPr w:rsidR="004D5A03" w:rsidRPr="00C61370" w:rsidSect="00C61370">
      <w:pgSz w:w="11906" w:h="16838"/>
      <w:pgMar w:top="284" w:right="851" w:bottom="426"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205"/>
    <w:rsid w:val="00192AE0"/>
    <w:rsid w:val="004D5A03"/>
    <w:rsid w:val="00660F12"/>
    <w:rsid w:val="007737E8"/>
    <w:rsid w:val="00AD7205"/>
    <w:rsid w:val="00C40FBD"/>
    <w:rsid w:val="00C61370"/>
    <w:rsid w:val="00F4517D"/>
    <w:rsid w:val="00F80F4C"/>
    <w:rsid w:val="00FE6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CYR" w:eastAsia="Times New Roman" w:hAnsi="Times New Roman CYR" w:cs="Times New Roman CYR"/>
        <w:sz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205"/>
    <w:pPr>
      <w:jc w:val="left"/>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5A03"/>
    <w:rPr>
      <w:rFonts w:ascii="Tahoma" w:hAnsi="Tahoma" w:cs="Tahoma"/>
      <w:sz w:val="16"/>
      <w:szCs w:val="16"/>
    </w:rPr>
  </w:style>
  <w:style w:type="character" w:customStyle="1" w:styleId="a4">
    <w:name w:val="Текст выноски Знак"/>
    <w:basedOn w:val="a0"/>
    <w:link w:val="a3"/>
    <w:uiPriority w:val="99"/>
    <w:semiHidden/>
    <w:rsid w:val="004D5A03"/>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CYR" w:eastAsia="Times New Roman" w:hAnsi="Times New Roman CYR" w:cs="Times New Roman CYR"/>
        <w:sz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205"/>
    <w:pPr>
      <w:jc w:val="left"/>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5A03"/>
    <w:rPr>
      <w:rFonts w:ascii="Tahoma" w:hAnsi="Tahoma" w:cs="Tahoma"/>
      <w:sz w:val="16"/>
      <w:szCs w:val="16"/>
    </w:rPr>
  </w:style>
  <w:style w:type="character" w:customStyle="1" w:styleId="a4">
    <w:name w:val="Текст выноски Знак"/>
    <w:basedOn w:val="a0"/>
    <w:link w:val="a3"/>
    <w:uiPriority w:val="99"/>
    <w:semiHidden/>
    <w:rsid w:val="004D5A03"/>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21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32\Desktop\&#1050;&#1085;&#1080;&#1075;&#107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32\Documents\&#1050;&#1085;&#1080;&#1075;&#107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5.8099518810148729E-2"/>
          <c:y val="2.8252405949256341E-2"/>
          <c:w val="0.73124912510936135"/>
          <c:h val="0.65237459900845729"/>
        </c:manualLayout>
      </c:layout>
      <c:bar3DChart>
        <c:barDir val="col"/>
        <c:grouping val="clustered"/>
        <c:varyColors val="0"/>
        <c:ser>
          <c:idx val="0"/>
          <c:order val="0"/>
          <c:tx>
            <c:strRef>
              <c:f>Лист1!$C$1</c:f>
              <c:strCache>
                <c:ptCount val="1"/>
                <c:pt idx="0">
                  <c:v>2017 год</c:v>
                </c:pt>
              </c:strCache>
            </c:strRef>
          </c:tx>
          <c:invertIfNegative val="0"/>
          <c:cat>
            <c:strRef>
              <c:f>Лист1!$A$2:$B$9</c:f>
              <c:strCache>
                <c:ptCount val="6"/>
                <c:pt idx="0">
                  <c:v>Мужчины</c:v>
                </c:pt>
                <c:pt idx="1">
                  <c:v>Женщины</c:v>
                </c:pt>
                <c:pt idx="2">
                  <c:v>18-30 лет</c:v>
                </c:pt>
                <c:pt idx="3">
                  <c:v>31-45 лет</c:v>
                </c:pt>
                <c:pt idx="4">
                  <c:v>46-60 лет</c:v>
                </c:pt>
                <c:pt idx="5">
                  <c:v>Старше 60 лет</c:v>
                </c:pt>
              </c:strCache>
            </c:strRef>
          </c:cat>
          <c:val>
            <c:numRef>
              <c:f>Лист1!$C$2:$C$9</c:f>
              <c:numCache>
                <c:formatCode>General</c:formatCode>
                <c:ptCount val="8"/>
                <c:pt idx="0">
                  <c:v>22</c:v>
                </c:pt>
                <c:pt idx="1">
                  <c:v>28</c:v>
                </c:pt>
                <c:pt idx="2">
                  <c:v>7</c:v>
                </c:pt>
                <c:pt idx="3">
                  <c:v>27</c:v>
                </c:pt>
                <c:pt idx="4">
                  <c:v>11</c:v>
                </c:pt>
                <c:pt idx="5">
                  <c:v>5</c:v>
                </c:pt>
              </c:numCache>
            </c:numRef>
          </c:val>
        </c:ser>
        <c:ser>
          <c:idx val="1"/>
          <c:order val="1"/>
          <c:tx>
            <c:strRef>
              <c:f>Лист1!$D$1</c:f>
              <c:strCache>
                <c:ptCount val="1"/>
              </c:strCache>
            </c:strRef>
          </c:tx>
          <c:invertIfNegative val="0"/>
          <c:cat>
            <c:strRef>
              <c:f>Лист1!$A$2:$B$9</c:f>
              <c:strCache>
                <c:ptCount val="6"/>
                <c:pt idx="0">
                  <c:v>Мужчины</c:v>
                </c:pt>
                <c:pt idx="1">
                  <c:v>Женщины</c:v>
                </c:pt>
                <c:pt idx="2">
                  <c:v>18-30 лет</c:v>
                </c:pt>
                <c:pt idx="3">
                  <c:v>31-45 лет</c:v>
                </c:pt>
                <c:pt idx="4">
                  <c:v>46-60 лет</c:v>
                </c:pt>
                <c:pt idx="5">
                  <c:v>Старше 60 лет</c:v>
                </c:pt>
              </c:strCache>
            </c:strRef>
          </c:cat>
          <c:val>
            <c:numRef>
              <c:f>Лист1!$D$2:$D$9</c:f>
              <c:numCache>
                <c:formatCode>General</c:formatCode>
                <c:ptCount val="8"/>
              </c:numCache>
            </c:numRef>
          </c:val>
        </c:ser>
        <c:ser>
          <c:idx val="2"/>
          <c:order val="2"/>
          <c:tx>
            <c:strRef>
              <c:f>Лист1!$E$1</c:f>
              <c:strCache>
                <c:ptCount val="1"/>
                <c:pt idx="0">
                  <c:v>2018 год</c:v>
                </c:pt>
              </c:strCache>
            </c:strRef>
          </c:tx>
          <c:invertIfNegative val="0"/>
          <c:cat>
            <c:strRef>
              <c:f>Лист1!$A$2:$B$9</c:f>
              <c:strCache>
                <c:ptCount val="6"/>
                <c:pt idx="0">
                  <c:v>Мужчины</c:v>
                </c:pt>
                <c:pt idx="1">
                  <c:v>Женщины</c:v>
                </c:pt>
                <c:pt idx="2">
                  <c:v>18-30 лет</c:v>
                </c:pt>
                <c:pt idx="3">
                  <c:v>31-45 лет</c:v>
                </c:pt>
                <c:pt idx="4">
                  <c:v>46-60 лет</c:v>
                </c:pt>
                <c:pt idx="5">
                  <c:v>Старше 60 лет</c:v>
                </c:pt>
              </c:strCache>
            </c:strRef>
          </c:cat>
          <c:val>
            <c:numRef>
              <c:f>Лист1!$E$2:$E$9</c:f>
              <c:numCache>
                <c:formatCode>General</c:formatCode>
                <c:ptCount val="8"/>
                <c:pt idx="0">
                  <c:v>21</c:v>
                </c:pt>
                <c:pt idx="1">
                  <c:v>29</c:v>
                </c:pt>
                <c:pt idx="2">
                  <c:v>12</c:v>
                </c:pt>
                <c:pt idx="3">
                  <c:v>19</c:v>
                </c:pt>
                <c:pt idx="4">
                  <c:v>12</c:v>
                </c:pt>
                <c:pt idx="5">
                  <c:v>7</c:v>
                </c:pt>
              </c:numCache>
            </c:numRef>
          </c:val>
        </c:ser>
        <c:ser>
          <c:idx val="3"/>
          <c:order val="3"/>
          <c:tx>
            <c:strRef>
              <c:f>Лист1!$F$1</c:f>
              <c:strCache>
                <c:ptCount val="1"/>
              </c:strCache>
            </c:strRef>
          </c:tx>
          <c:invertIfNegative val="0"/>
          <c:cat>
            <c:strRef>
              <c:f>Лист1!$A$2:$B$9</c:f>
              <c:strCache>
                <c:ptCount val="6"/>
                <c:pt idx="0">
                  <c:v>Мужчины</c:v>
                </c:pt>
                <c:pt idx="1">
                  <c:v>Женщины</c:v>
                </c:pt>
                <c:pt idx="2">
                  <c:v>18-30 лет</c:v>
                </c:pt>
                <c:pt idx="3">
                  <c:v>31-45 лет</c:v>
                </c:pt>
                <c:pt idx="4">
                  <c:v>46-60 лет</c:v>
                </c:pt>
                <c:pt idx="5">
                  <c:v>Старше 60 лет</c:v>
                </c:pt>
              </c:strCache>
            </c:strRef>
          </c:cat>
          <c:val>
            <c:numRef>
              <c:f>Лист1!$F$2:$F$9</c:f>
              <c:numCache>
                <c:formatCode>General</c:formatCode>
                <c:ptCount val="8"/>
              </c:numCache>
            </c:numRef>
          </c:val>
        </c:ser>
        <c:ser>
          <c:idx val="4"/>
          <c:order val="4"/>
          <c:tx>
            <c:strRef>
              <c:f>Лист1!$G$1</c:f>
              <c:strCache>
                <c:ptCount val="1"/>
              </c:strCache>
            </c:strRef>
          </c:tx>
          <c:invertIfNegative val="0"/>
          <c:cat>
            <c:strRef>
              <c:f>Лист1!$A$2:$B$9</c:f>
              <c:strCache>
                <c:ptCount val="6"/>
                <c:pt idx="0">
                  <c:v>Мужчины</c:v>
                </c:pt>
                <c:pt idx="1">
                  <c:v>Женщины</c:v>
                </c:pt>
                <c:pt idx="2">
                  <c:v>18-30 лет</c:v>
                </c:pt>
                <c:pt idx="3">
                  <c:v>31-45 лет</c:v>
                </c:pt>
                <c:pt idx="4">
                  <c:v>46-60 лет</c:v>
                </c:pt>
                <c:pt idx="5">
                  <c:v>Старше 60 лет</c:v>
                </c:pt>
              </c:strCache>
            </c:strRef>
          </c:cat>
          <c:val>
            <c:numRef>
              <c:f>Лист1!$G$2:$G$9</c:f>
              <c:numCache>
                <c:formatCode>General</c:formatCode>
                <c:ptCount val="8"/>
              </c:numCache>
            </c:numRef>
          </c:val>
        </c:ser>
        <c:dLbls>
          <c:showLegendKey val="0"/>
          <c:showVal val="0"/>
          <c:showCatName val="0"/>
          <c:showSerName val="0"/>
          <c:showPercent val="0"/>
          <c:showBubbleSize val="0"/>
        </c:dLbls>
        <c:gapWidth val="150"/>
        <c:shape val="box"/>
        <c:axId val="111015808"/>
        <c:axId val="111017344"/>
        <c:axId val="0"/>
      </c:bar3DChart>
      <c:catAx>
        <c:axId val="111015808"/>
        <c:scaling>
          <c:orientation val="minMax"/>
        </c:scaling>
        <c:delete val="0"/>
        <c:axPos val="b"/>
        <c:majorTickMark val="out"/>
        <c:minorTickMark val="none"/>
        <c:tickLblPos val="nextTo"/>
        <c:crossAx val="111017344"/>
        <c:crosses val="autoZero"/>
        <c:auto val="1"/>
        <c:lblAlgn val="ctr"/>
        <c:lblOffset val="100"/>
        <c:noMultiLvlLbl val="0"/>
      </c:catAx>
      <c:valAx>
        <c:axId val="111017344"/>
        <c:scaling>
          <c:orientation val="minMax"/>
        </c:scaling>
        <c:delete val="0"/>
        <c:axPos val="l"/>
        <c:majorGridlines/>
        <c:numFmt formatCode="General" sourceLinked="1"/>
        <c:majorTickMark val="out"/>
        <c:minorTickMark val="none"/>
        <c:tickLblPos val="nextTo"/>
        <c:crossAx val="111015808"/>
        <c:crosses val="autoZero"/>
        <c:crossBetween val="between"/>
      </c:valAx>
    </c:plotArea>
    <c:legend>
      <c:legendPos val="r"/>
      <c:legendEntry>
        <c:idx val="1"/>
        <c:delete val="1"/>
      </c:legendEntry>
      <c:legendEntry>
        <c:idx val="3"/>
        <c:delete val="1"/>
      </c:legendEntry>
      <c:legendEntry>
        <c:idx val="4"/>
        <c:delete val="1"/>
      </c:legendEntry>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Лист1!$A$3</c:f>
              <c:strCache>
                <c:ptCount val="1"/>
                <c:pt idx="0">
                  <c:v>Очень часто</c:v>
                </c:pt>
              </c:strCache>
            </c:strRef>
          </c:tx>
          <c:invertIfNegative val="0"/>
          <c:cat>
            <c:strRef>
              <c:f>Лист1!$B$1:$F$2</c:f>
              <c:strCache>
                <c:ptCount val="4"/>
                <c:pt idx="1">
                  <c:v>2017 год</c:v>
                </c:pt>
                <c:pt idx="3">
                  <c:v>2018 год</c:v>
                </c:pt>
              </c:strCache>
            </c:strRef>
          </c:cat>
          <c:val>
            <c:numRef>
              <c:f>Лист1!$B$3:$F$3</c:f>
              <c:numCache>
                <c:formatCode>General</c:formatCode>
                <c:ptCount val="5"/>
                <c:pt idx="1">
                  <c:v>12</c:v>
                </c:pt>
                <c:pt idx="3">
                  <c:v>19</c:v>
                </c:pt>
              </c:numCache>
            </c:numRef>
          </c:val>
        </c:ser>
        <c:ser>
          <c:idx val="1"/>
          <c:order val="1"/>
          <c:tx>
            <c:strRef>
              <c:f>Лист1!$A$4</c:f>
              <c:strCache>
                <c:ptCount val="1"/>
                <c:pt idx="0">
                  <c:v>Единичные случаи</c:v>
                </c:pt>
              </c:strCache>
            </c:strRef>
          </c:tx>
          <c:invertIfNegative val="0"/>
          <c:cat>
            <c:strRef>
              <c:f>Лист1!$B$1:$F$2</c:f>
              <c:strCache>
                <c:ptCount val="4"/>
                <c:pt idx="1">
                  <c:v>2017 год</c:v>
                </c:pt>
                <c:pt idx="3">
                  <c:v>2018 год</c:v>
                </c:pt>
              </c:strCache>
            </c:strRef>
          </c:cat>
          <c:val>
            <c:numRef>
              <c:f>Лист1!$B$4:$F$4</c:f>
              <c:numCache>
                <c:formatCode>General</c:formatCode>
                <c:ptCount val="5"/>
                <c:pt idx="1">
                  <c:v>17</c:v>
                </c:pt>
                <c:pt idx="3">
                  <c:v>20</c:v>
                </c:pt>
              </c:numCache>
            </c:numRef>
          </c:val>
        </c:ser>
        <c:ser>
          <c:idx val="2"/>
          <c:order val="2"/>
          <c:tx>
            <c:strRef>
              <c:f>Лист1!$A$5</c:f>
              <c:strCache>
                <c:ptCount val="1"/>
                <c:pt idx="0">
                  <c:v>Нет</c:v>
                </c:pt>
              </c:strCache>
            </c:strRef>
          </c:tx>
          <c:invertIfNegative val="0"/>
          <c:cat>
            <c:strRef>
              <c:f>Лист1!$B$1:$F$2</c:f>
              <c:strCache>
                <c:ptCount val="4"/>
                <c:pt idx="1">
                  <c:v>2017 год</c:v>
                </c:pt>
                <c:pt idx="3">
                  <c:v>2018 год</c:v>
                </c:pt>
              </c:strCache>
            </c:strRef>
          </c:cat>
          <c:val>
            <c:numRef>
              <c:f>Лист1!$B$5:$F$5</c:f>
              <c:numCache>
                <c:formatCode>General</c:formatCode>
                <c:ptCount val="5"/>
                <c:pt idx="1">
                  <c:v>21</c:v>
                </c:pt>
                <c:pt idx="3">
                  <c:v>11</c:v>
                </c:pt>
              </c:numCache>
            </c:numRef>
          </c:val>
        </c:ser>
        <c:dLbls>
          <c:showLegendKey val="0"/>
          <c:showVal val="0"/>
          <c:showCatName val="0"/>
          <c:showSerName val="0"/>
          <c:showPercent val="0"/>
          <c:showBubbleSize val="0"/>
        </c:dLbls>
        <c:gapWidth val="150"/>
        <c:axId val="138897280"/>
        <c:axId val="138898816"/>
      </c:barChart>
      <c:catAx>
        <c:axId val="138897280"/>
        <c:scaling>
          <c:orientation val="minMax"/>
        </c:scaling>
        <c:delete val="0"/>
        <c:axPos val="b"/>
        <c:majorTickMark val="out"/>
        <c:minorTickMark val="none"/>
        <c:tickLblPos val="nextTo"/>
        <c:crossAx val="138898816"/>
        <c:crosses val="autoZero"/>
        <c:auto val="1"/>
        <c:lblAlgn val="ctr"/>
        <c:lblOffset val="100"/>
        <c:noMultiLvlLbl val="0"/>
      </c:catAx>
      <c:valAx>
        <c:axId val="138898816"/>
        <c:scaling>
          <c:orientation val="minMax"/>
        </c:scaling>
        <c:delete val="0"/>
        <c:axPos val="l"/>
        <c:majorGridlines/>
        <c:numFmt formatCode="General" sourceLinked="1"/>
        <c:majorTickMark val="out"/>
        <c:minorTickMark val="none"/>
        <c:tickLblPos val="nextTo"/>
        <c:crossAx val="13889728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Лист1!$F$1</c:f>
              <c:strCache>
                <c:ptCount val="1"/>
                <c:pt idx="0">
                  <c:v>2017 год</c:v>
                </c:pt>
              </c:strCache>
            </c:strRef>
          </c:tx>
          <c:invertIfNegative val="0"/>
          <c:cat>
            <c:strRef>
              <c:f>Лист1!$A$2:$E$10</c:f>
              <c:strCache>
                <c:ptCount val="9"/>
                <c:pt idx="0">
                  <c:v>Органы местного самоуправления</c:v>
                </c:pt>
                <c:pt idx="1">
                  <c:v>Правоохранительные органы</c:v>
                </c:pt>
                <c:pt idx="2">
                  <c:v>Жилищно-коммунальная служба</c:v>
                </c:pt>
                <c:pt idx="3">
                  <c:v>ФМС (Федеральная миграционная служба)</c:v>
                </c:pt>
                <c:pt idx="4">
                  <c:v>Учреждения торговли</c:v>
                </c:pt>
                <c:pt idx="5">
                  <c:v>Учреждения здравоохранения</c:v>
                </c:pt>
                <c:pt idx="6">
                  <c:v>Образовательные учреждения</c:v>
                </c:pt>
                <c:pt idx="7">
                  <c:v>( свой вариант)-</c:v>
                </c:pt>
                <c:pt idx="8">
                  <c:v>органы государственной и региональной власти</c:v>
                </c:pt>
              </c:strCache>
            </c:strRef>
          </c:cat>
          <c:val>
            <c:numRef>
              <c:f>Лист1!$F$2:$F$10</c:f>
              <c:numCache>
                <c:formatCode>General</c:formatCode>
                <c:ptCount val="9"/>
                <c:pt idx="0">
                  <c:v>4</c:v>
                </c:pt>
                <c:pt idx="1">
                  <c:v>10</c:v>
                </c:pt>
                <c:pt idx="2">
                  <c:v>7</c:v>
                </c:pt>
                <c:pt idx="3">
                  <c:v>7</c:v>
                </c:pt>
                <c:pt idx="4">
                  <c:v>4</c:v>
                </c:pt>
                <c:pt idx="5">
                  <c:v>35</c:v>
                </c:pt>
                <c:pt idx="6">
                  <c:v>15</c:v>
                </c:pt>
                <c:pt idx="7">
                  <c:v>1</c:v>
                </c:pt>
              </c:numCache>
            </c:numRef>
          </c:val>
        </c:ser>
        <c:ser>
          <c:idx val="1"/>
          <c:order val="1"/>
          <c:tx>
            <c:strRef>
              <c:f>Лист1!$G$1</c:f>
              <c:strCache>
                <c:ptCount val="1"/>
              </c:strCache>
            </c:strRef>
          </c:tx>
          <c:invertIfNegative val="0"/>
          <c:cat>
            <c:strRef>
              <c:f>Лист1!$A$2:$E$10</c:f>
              <c:strCache>
                <c:ptCount val="9"/>
                <c:pt idx="0">
                  <c:v>Органы местного самоуправления</c:v>
                </c:pt>
                <c:pt idx="1">
                  <c:v>Правоохранительные органы</c:v>
                </c:pt>
                <c:pt idx="2">
                  <c:v>Жилищно-коммунальная служба</c:v>
                </c:pt>
                <c:pt idx="3">
                  <c:v>ФМС (Федеральная миграционная служба)</c:v>
                </c:pt>
                <c:pt idx="4">
                  <c:v>Учреждения торговли</c:v>
                </c:pt>
                <c:pt idx="5">
                  <c:v>Учреждения здравоохранения</c:v>
                </c:pt>
                <c:pt idx="6">
                  <c:v>Образовательные учреждения</c:v>
                </c:pt>
                <c:pt idx="7">
                  <c:v>( свой вариант)-</c:v>
                </c:pt>
                <c:pt idx="8">
                  <c:v>органы государственной и региональной власти</c:v>
                </c:pt>
              </c:strCache>
            </c:strRef>
          </c:cat>
          <c:val>
            <c:numRef>
              <c:f>Лист1!$G$2:$G$10</c:f>
              <c:numCache>
                <c:formatCode>General</c:formatCode>
                <c:ptCount val="9"/>
              </c:numCache>
            </c:numRef>
          </c:val>
        </c:ser>
        <c:ser>
          <c:idx val="2"/>
          <c:order val="2"/>
          <c:tx>
            <c:strRef>
              <c:f>Лист1!$H$1</c:f>
              <c:strCache>
                <c:ptCount val="1"/>
                <c:pt idx="0">
                  <c:v>2018 год</c:v>
                </c:pt>
              </c:strCache>
            </c:strRef>
          </c:tx>
          <c:invertIfNegative val="0"/>
          <c:cat>
            <c:strRef>
              <c:f>Лист1!$A$2:$E$10</c:f>
              <c:strCache>
                <c:ptCount val="9"/>
                <c:pt idx="0">
                  <c:v>Органы местного самоуправления</c:v>
                </c:pt>
                <c:pt idx="1">
                  <c:v>Правоохранительные органы</c:v>
                </c:pt>
                <c:pt idx="2">
                  <c:v>Жилищно-коммунальная служба</c:v>
                </c:pt>
                <c:pt idx="3">
                  <c:v>ФМС (Федеральная миграционная служба)</c:v>
                </c:pt>
                <c:pt idx="4">
                  <c:v>Учреждения торговли</c:v>
                </c:pt>
                <c:pt idx="5">
                  <c:v>Учреждения здравоохранения</c:v>
                </c:pt>
                <c:pt idx="6">
                  <c:v>Образовательные учреждения</c:v>
                </c:pt>
                <c:pt idx="7">
                  <c:v>( свой вариант)-</c:v>
                </c:pt>
                <c:pt idx="8">
                  <c:v>органы государственной и региональной власти</c:v>
                </c:pt>
              </c:strCache>
            </c:strRef>
          </c:cat>
          <c:val>
            <c:numRef>
              <c:f>Лист1!$H$2:$H$10</c:f>
              <c:numCache>
                <c:formatCode>General</c:formatCode>
                <c:ptCount val="9"/>
                <c:pt idx="0">
                  <c:v>1</c:v>
                </c:pt>
                <c:pt idx="1">
                  <c:v>18</c:v>
                </c:pt>
                <c:pt idx="2">
                  <c:v>6</c:v>
                </c:pt>
                <c:pt idx="3">
                  <c:v>4</c:v>
                </c:pt>
                <c:pt idx="4">
                  <c:v>1</c:v>
                </c:pt>
                <c:pt idx="5">
                  <c:v>34</c:v>
                </c:pt>
                <c:pt idx="6">
                  <c:v>16</c:v>
                </c:pt>
                <c:pt idx="7">
                  <c:v>0</c:v>
                </c:pt>
              </c:numCache>
            </c:numRef>
          </c:val>
        </c:ser>
        <c:ser>
          <c:idx val="3"/>
          <c:order val="3"/>
          <c:tx>
            <c:strRef>
              <c:f>Лист1!$I$1</c:f>
              <c:strCache>
                <c:ptCount val="1"/>
              </c:strCache>
            </c:strRef>
          </c:tx>
          <c:invertIfNegative val="0"/>
          <c:cat>
            <c:strRef>
              <c:f>Лист1!$A$2:$E$10</c:f>
              <c:strCache>
                <c:ptCount val="9"/>
                <c:pt idx="0">
                  <c:v>Органы местного самоуправления</c:v>
                </c:pt>
                <c:pt idx="1">
                  <c:v>Правоохранительные органы</c:v>
                </c:pt>
                <c:pt idx="2">
                  <c:v>Жилищно-коммунальная служба</c:v>
                </c:pt>
                <c:pt idx="3">
                  <c:v>ФМС (Федеральная миграционная служба)</c:v>
                </c:pt>
                <c:pt idx="4">
                  <c:v>Учреждения торговли</c:v>
                </c:pt>
                <c:pt idx="5">
                  <c:v>Учреждения здравоохранения</c:v>
                </c:pt>
                <c:pt idx="6">
                  <c:v>Образовательные учреждения</c:v>
                </c:pt>
                <c:pt idx="7">
                  <c:v>( свой вариант)-</c:v>
                </c:pt>
                <c:pt idx="8">
                  <c:v>органы государственной и региональной власти</c:v>
                </c:pt>
              </c:strCache>
            </c:strRef>
          </c:cat>
          <c:val>
            <c:numRef>
              <c:f>Лист1!$I$2:$I$10</c:f>
              <c:numCache>
                <c:formatCode>General</c:formatCode>
                <c:ptCount val="9"/>
              </c:numCache>
            </c:numRef>
          </c:val>
        </c:ser>
        <c:ser>
          <c:idx val="4"/>
          <c:order val="4"/>
          <c:tx>
            <c:strRef>
              <c:f>Лист1!$J$1</c:f>
              <c:strCache>
                <c:ptCount val="1"/>
              </c:strCache>
            </c:strRef>
          </c:tx>
          <c:invertIfNegative val="0"/>
          <c:cat>
            <c:strRef>
              <c:f>Лист1!$A$2:$E$10</c:f>
              <c:strCache>
                <c:ptCount val="9"/>
                <c:pt idx="0">
                  <c:v>Органы местного самоуправления</c:v>
                </c:pt>
                <c:pt idx="1">
                  <c:v>Правоохранительные органы</c:v>
                </c:pt>
                <c:pt idx="2">
                  <c:v>Жилищно-коммунальная служба</c:v>
                </c:pt>
                <c:pt idx="3">
                  <c:v>ФМС (Федеральная миграционная служба)</c:v>
                </c:pt>
                <c:pt idx="4">
                  <c:v>Учреждения торговли</c:v>
                </c:pt>
                <c:pt idx="5">
                  <c:v>Учреждения здравоохранения</c:v>
                </c:pt>
                <c:pt idx="6">
                  <c:v>Образовательные учреждения</c:v>
                </c:pt>
                <c:pt idx="7">
                  <c:v>( свой вариант)-</c:v>
                </c:pt>
                <c:pt idx="8">
                  <c:v>органы государственной и региональной власти</c:v>
                </c:pt>
              </c:strCache>
            </c:strRef>
          </c:cat>
          <c:val>
            <c:numRef>
              <c:f>Лист1!$J$2:$J$10</c:f>
              <c:numCache>
                <c:formatCode>General</c:formatCode>
                <c:ptCount val="9"/>
              </c:numCache>
            </c:numRef>
          </c:val>
        </c:ser>
        <c:dLbls>
          <c:showLegendKey val="0"/>
          <c:showVal val="0"/>
          <c:showCatName val="0"/>
          <c:showSerName val="0"/>
          <c:showPercent val="0"/>
          <c:showBubbleSize val="0"/>
        </c:dLbls>
        <c:gapWidth val="150"/>
        <c:shape val="box"/>
        <c:axId val="138918912"/>
        <c:axId val="138924800"/>
        <c:axId val="0"/>
      </c:bar3DChart>
      <c:catAx>
        <c:axId val="138918912"/>
        <c:scaling>
          <c:orientation val="minMax"/>
        </c:scaling>
        <c:delete val="0"/>
        <c:axPos val="l"/>
        <c:majorTickMark val="out"/>
        <c:minorTickMark val="none"/>
        <c:tickLblPos val="nextTo"/>
        <c:crossAx val="138924800"/>
        <c:crosses val="autoZero"/>
        <c:auto val="1"/>
        <c:lblAlgn val="ctr"/>
        <c:lblOffset val="100"/>
        <c:noMultiLvlLbl val="0"/>
      </c:catAx>
      <c:valAx>
        <c:axId val="138924800"/>
        <c:scaling>
          <c:orientation val="minMax"/>
        </c:scaling>
        <c:delete val="0"/>
        <c:axPos val="b"/>
        <c:majorGridlines/>
        <c:numFmt formatCode="General" sourceLinked="1"/>
        <c:majorTickMark val="out"/>
        <c:minorTickMark val="none"/>
        <c:tickLblPos val="nextTo"/>
        <c:crossAx val="138918912"/>
        <c:crosses val="autoZero"/>
        <c:crossBetween val="between"/>
      </c:valAx>
    </c:plotArea>
    <c:legend>
      <c:legendPos val="r"/>
      <c:legendEntry>
        <c:idx val="0"/>
        <c:delete val="1"/>
      </c:legendEntry>
      <c:legendEntry>
        <c:idx val="1"/>
        <c:delete val="1"/>
      </c:legendEntry>
      <c:legendEntry>
        <c:idx val="3"/>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180</Words>
  <Characters>1032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user32</dc:creator>
  <cp:lastModifiedBy>user32</cp:lastModifiedBy>
  <cp:revision>5</cp:revision>
  <cp:lastPrinted>2018-12-25T10:14:00Z</cp:lastPrinted>
  <dcterms:created xsi:type="dcterms:W3CDTF">2018-12-25T07:37:00Z</dcterms:created>
  <dcterms:modified xsi:type="dcterms:W3CDTF">2018-12-26T10:50:00Z</dcterms:modified>
</cp:coreProperties>
</file>