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2" w:before="302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1"/>
          <w:i w:val="1"/>
          <w:caps w:val="0"/>
          <w:color w:val="050624"/>
          <w:spacing w:val="0"/>
          <w:sz w:val="32"/>
          <w:highlight w:val="white"/>
          <w:u w:val="single"/>
        </w:rPr>
        <w:t>Чума мелких жвачных животных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 xml:space="preserve"> – вирусное заболевание, способное быстро распространяться  среди овец, коз и других мелких жвачных.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 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Крупный рогатый скот и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 </w:t>
      </w:r>
      <w:r>
        <w:rPr>
          <w:rFonts w:ascii="Manrope" w:hAnsi="Manrope"/>
          <w:b w:val="1"/>
          <w:i w:val="1"/>
          <w:caps w:val="0"/>
          <w:color w:val="050624"/>
          <w:spacing w:val="0"/>
          <w:sz w:val="27"/>
          <w:highlight w:val="white"/>
        </w:rPr>
        <w:t>человек не болеет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. </w:t>
      </w:r>
    </w:p>
    <w:p w14:paraId="02000000">
      <w:pPr>
        <w:spacing w:after="302" w:before="302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1"/>
          <w:i w:val="1"/>
          <w:caps w:val="0"/>
          <w:color w:val="050624"/>
          <w:spacing w:val="0"/>
          <w:sz w:val="27"/>
          <w:highlight w:val="white"/>
        </w:rPr>
        <w:t>Симптомы: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 </w:t>
      </w:r>
      <w:r>
        <w:rPr>
          <w:rFonts w:ascii="Manrope" w:hAnsi="Manrope"/>
          <w:b w:val="0"/>
          <w:i w:val="1"/>
          <w:caps w:val="0"/>
          <w:color w:val="050624"/>
          <w:spacing w:val="0"/>
          <w:sz w:val="27"/>
          <w:highlight w:val="white"/>
        </w:rPr>
        <w:t>лихорадка, язвы на слизистых оболочках носа и рта, конъюнктивитами, расстройства пищеварения, нарушения обмена веществ, развитием пневмонии. </w:t>
      </w:r>
    </w:p>
    <w:p w14:paraId="03000000">
      <w:pPr>
        <w:spacing w:after="302" w:before="302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В России данная болезнь не регистрируется, однако, учитывая ее широкое распространение в мире, существует реальная угроза заноса чумы мелких жвачных на территорию нашей страны.</w:t>
      </w:r>
    </w:p>
    <w:p w14:paraId="04000000">
      <w:pPr>
        <w:spacing w:after="302" w:before="302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Смертность в местах первичного возникновения может достигать 100%, а на других неблагополучных территориях — до 50%.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</w:t>
      </w:r>
    </w:p>
    <w:p w14:paraId="05000000">
      <w:pPr>
        <w:spacing w:after="302" w:before="302"/>
        <w:ind w:firstLine="0" w:left="0" w:right="0"/>
        <w:jc w:val="center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1"/>
          <w:i w:val="0"/>
          <w:caps w:val="0"/>
          <w:color w:val="050624"/>
          <w:spacing w:val="0"/>
          <w:sz w:val="27"/>
          <w:highlight w:val="white"/>
          <w:u w:color="000000" w:val="single"/>
        </w:rPr>
        <w:t>!Меры предосторожности!</w:t>
      </w:r>
    </w:p>
    <w:p w14:paraId="06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Владельцам животных необходимо:</w:t>
      </w:r>
    </w:p>
    <w:p w14:paraId="07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провести идентификацию всех видов сельскохозяйственных животных;</w:t>
      </w:r>
    </w:p>
    <w:p w14:paraId="08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не допускать приобретения животных без ветеринарных сопроводительных документов;</w:t>
      </w:r>
    </w:p>
    <w:p w14:paraId="09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приобретать животных только из благополучных хозяйств;</w:t>
      </w:r>
    </w:p>
    <w:p w14:paraId="0A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карантинировать в течение 30 дней ввезённых животных для проведения необходимых исследований и обработок;</w:t>
      </w:r>
    </w:p>
    <w:p w14:paraId="0B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все перемещения, сдачу на убой, реализацию животноводческой продукции производить только под контролем госветслужбы;</w:t>
      </w:r>
    </w:p>
    <w:p w14:paraId="0C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в период пастбищного сезона, животных следует выпасать на отдельных участках пастбищ с изолированным водопоем и выпасом, отдельным для каждого вида животных, а также исключающим контакт с дикими животными;</w:t>
      </w:r>
    </w:p>
    <w:p w14:paraId="0D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>— при уходе за животными использовать чистую, дезинфицированную спецодежду, систематически проводить очистку и дезинфекцию помещений для содержания мелкого рогатого скота;</w:t>
      </w:r>
    </w:p>
    <w:p w14:paraId="0E000000">
      <w:pPr>
        <w:spacing w:after="302" w:before="302" w:line="192" w:lineRule="auto"/>
        <w:ind w:firstLine="0" w:left="0" w:right="0"/>
        <w:jc w:val="both"/>
        <w:rPr>
          <w:rFonts w:ascii="Manrope" w:hAnsi="Manrope"/>
          <w:b w:val="1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  <w:t xml:space="preserve">  </w:t>
      </w:r>
      <w:r>
        <w:rPr>
          <w:rFonts w:ascii="Manrope" w:hAnsi="Manrope"/>
          <w:b w:val="1"/>
          <w:i w:val="0"/>
          <w:caps w:val="0"/>
          <w:color w:val="050624"/>
          <w:spacing w:val="0"/>
          <w:sz w:val="27"/>
          <w:highlight w:val="white"/>
        </w:rPr>
        <w:t>При подозрении на заболевание домашних животных и наличии характерных симптомов, необходимо незамедлительно информировать об этом ГБУ РО «Семикаракорская межрайонная СББЖ» по телефону: 8(863)564-14-10</w:t>
      </w:r>
    </w:p>
    <w:p w14:paraId="0F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2024-10-23T10:20:57Z</dcterms:modified>
</cp:coreProperties>
</file>