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50" w:line="450" w:lineRule="atLeast"/>
        <w:ind/>
        <w:jc w:val="center"/>
        <w:outlineLvl w:val="0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Сибирская язва</w:t>
      </w:r>
    </w:p>
    <w:p w14:paraId="02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Сибирская язва  </w:t>
      </w:r>
      <w:r>
        <w:rPr>
          <w:rFonts w:ascii="Times New Roman" w:hAnsi="Times New Roman"/>
          <w:sz w:val="24"/>
        </w:rPr>
        <w:t>– остро протекающее заболевание всех видов сельскохозяйственных и диких животных, а также человека, характеризующееся явлениями сепсиса, интоксикации и образованием на участках тела разной величины карбункулов, в большинстве случаев заканчивается смертью.</w:t>
      </w:r>
      <w:r>
        <w:rPr>
          <w:rFonts w:ascii="Times New Roman" w:hAnsi="Times New Roman"/>
          <w:sz w:val="24"/>
        </w:rPr>
        <w:t xml:space="preserve"> </w:t>
      </w:r>
    </w:p>
    <w:p w14:paraId="03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Восприимчивы к сибирской язве</w:t>
      </w:r>
      <w:r>
        <w:rPr>
          <w:rFonts w:ascii="Times New Roman" w:hAnsi="Times New Roman"/>
          <w:sz w:val="24"/>
        </w:rPr>
        <w:t> домашние животные – крупный и мелкий рогатый скот, овцы, буйволы, лошади, ослы, олени и верблюды, свиньи. К сибирской язве восприимчив и человек.</w:t>
      </w:r>
    </w:p>
    <w:p w14:paraId="04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Источниками</w:t>
      </w:r>
      <w:r>
        <w:rPr>
          <w:rFonts w:ascii="Times New Roman" w:hAnsi="Times New Roman"/>
          <w:sz w:val="24"/>
        </w:rPr>
        <w:t xml:space="preserve"> возбудителя инфекции являются больные животные. </w:t>
      </w:r>
      <w:r>
        <w:rPr>
          <w:rFonts w:ascii="Times New Roman" w:hAnsi="Times New Roman"/>
          <w:sz w:val="24"/>
        </w:rPr>
        <w:t>Факторами его передачи – трупы животных, обсемененные этим возбудителем, почва, корма, вода, навоз, подстилка, предметы ухода за животными, сырье и продукты животного происхождения.</w:t>
      </w:r>
      <w:r>
        <w:rPr>
          <w:rFonts w:ascii="Times New Roman" w:hAnsi="Times New Roman"/>
          <w:sz w:val="24"/>
        </w:rPr>
        <w:t xml:space="preserve"> Переносчиками возбудителя могут быть плотоядные животные, птицы, кровососущие насекомые.</w:t>
      </w:r>
    </w:p>
    <w:p w14:paraId="05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Сибирская язва относится к почвенной инфекции. Возбудитель сохраняется в почве более 300 лет. Заражение происходит чаще на пастбищах. Сибирская язва регистрируется чаще всего в летний период, реже зимой при поедании животными инфицированного корма. Смертность от этого заболевания достигает 100 %.</w:t>
      </w:r>
    </w:p>
    <w:p w14:paraId="06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Заражение человека происходит при контакте с трупами (при вскрытии погибших от сибирской животных), или при разделке мяса заражённого животного.</w:t>
      </w:r>
    </w:p>
    <w:p w14:paraId="07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Наиболее восприимчивы к сибирской язве крупный и мелкий рогатый скот, лошади и другие однокопытные, верблюды, олени, дикие травоядные всех видов. Молодые животные более восприимчивы, чем взрослые.</w:t>
      </w:r>
    </w:p>
    <w:p w14:paraId="08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молниеносном течении больной крупный рогатый скот возбужден, температура тела повышается до 41–42 °C, слизистые оболочки глаз становятся синюшными. Животное внезапно падает и в судорогах погибает.</w:t>
      </w:r>
    </w:p>
    <w:p w14:paraId="09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остром течении наблюдается повышение температуры тела до 42 °C, дрожь, </w:t>
      </w:r>
      <w:r>
        <w:rPr>
          <w:rFonts w:ascii="Times New Roman" w:hAnsi="Times New Roman"/>
          <w:sz w:val="24"/>
        </w:rPr>
        <w:t>синюшность</w:t>
      </w:r>
      <w:r>
        <w:rPr>
          <w:rFonts w:ascii="Times New Roman" w:hAnsi="Times New Roman"/>
          <w:sz w:val="24"/>
        </w:rPr>
        <w:t xml:space="preserve"> слизистых оболочек глаз и кровоизлияния, а также вздутие рубца (тимпания). Длительность болезни составляет до 2–3 суток.</w:t>
      </w:r>
    </w:p>
    <w:p w14:paraId="0A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Хроническое течение проявляется похудением, отеками под нижней челюстью и опуханием подчелюстных и заглоточных лимфатических узлов. Нередко сибирская язва проявляется в так называемой карбункулезной форме, при которой на месте проникновения возбудителя и других участках тела появляется твердый, хорошо очерченный болезненный отек кожи и подкожной клетчатки, а в дальнейшем в центре отека образуются язвы.</w:t>
      </w:r>
    </w:p>
    <w:p w14:paraId="0B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Больных животных лечат. Трупы животных сжигают.</w:t>
      </w:r>
    </w:p>
    <w:p w14:paraId="0C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Главные направления профилактики сибирской язвы – </w:t>
      </w:r>
      <w:r>
        <w:rPr>
          <w:rFonts w:ascii="Times New Roman" w:hAnsi="Times New Roman"/>
          <w:b w:val="1"/>
          <w:sz w:val="24"/>
        </w:rPr>
        <w:t>вакцинация</w:t>
      </w:r>
      <w:r>
        <w:rPr>
          <w:rFonts w:ascii="Times New Roman" w:hAnsi="Times New Roman"/>
          <w:sz w:val="24"/>
        </w:rPr>
        <w:t> восприимчивых животных, учет и ликвидация «почвенных очагов».</w:t>
      </w:r>
    </w:p>
    <w:p w14:paraId="0D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 целью профилактики данного заболевания необходимо соблюдать следующие условия:</w:t>
      </w:r>
    </w:p>
    <w:p w14:paraId="0E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регистрировать приобретенных, новорожденных животных в администрации сельского поселения и государственных учреждениях ветеринарии по месту содержания животных;</w:t>
      </w:r>
    </w:p>
    <w:p w14:paraId="0F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не допускать ввода животных из других хозяйств и населенных пунктов, а также перемещения животных внутри хозяйства без разрешения государственной ветеринарной службы района;</w:t>
      </w:r>
    </w:p>
    <w:p w14:paraId="10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приобретать, продавать крупный рогатый скот необходимо только при наличии ветеринарных сопроводительных документов, выдаваемых государственными учреждениями ветеринарии, которые подтверждают здоровье животных, благополучие местности по особо опасным инфекционным заболеваниям;</w:t>
      </w:r>
    </w:p>
    <w:p w14:paraId="11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приобретать продукцию животного происхождения </w:t>
      </w:r>
      <w:r>
        <w:rPr>
          <w:rFonts w:ascii="Times New Roman" w:hAnsi="Times New Roman"/>
          <w:sz w:val="24"/>
        </w:rPr>
        <w:t xml:space="preserve">( </w:t>
      </w:r>
      <w:r>
        <w:rPr>
          <w:rFonts w:ascii="Times New Roman" w:hAnsi="Times New Roman"/>
          <w:sz w:val="24"/>
        </w:rPr>
        <w:t>молоко, мясо и т. д.) в строго установленных местах (рынки, магазины и т.д.)</w:t>
      </w:r>
    </w:p>
    <w:p w14:paraId="12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предоставлять по требованию ветеринарных специалистов животных для осмотра, диагностических исследований, предохранительных прививок;</w:t>
      </w:r>
    </w:p>
    <w:p w14:paraId="13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создавать условия для проведения ветеринарных мероприятий;</w:t>
      </w:r>
    </w:p>
    <w:p w14:paraId="14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предоставлять все необходимые сведения о приобретенных животных;</w:t>
      </w:r>
    </w:p>
    <w:p w14:paraId="15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обеспечивать выполнение ветеринарно-санитарных и зоогигиенических правил по кормлению, содержанию, использованию животных и уходу за ними;</w:t>
      </w:r>
    </w:p>
    <w:p w14:paraId="16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соблюдать правила сбора утилизации и уничтожения биологических отходов (трупов животных);</w:t>
      </w:r>
    </w:p>
    <w:p w14:paraId="17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выполнять требования ветеринарных специалистов по соблюдению ветеринарн</w:t>
      </w:r>
      <w:r>
        <w:rPr>
          <w:rFonts w:ascii="Times New Roman" w:hAnsi="Times New Roman"/>
          <w:sz w:val="24"/>
        </w:rPr>
        <w:t>о-</w:t>
      </w:r>
      <w:r>
        <w:rPr>
          <w:rFonts w:ascii="Times New Roman" w:hAnsi="Times New Roman"/>
          <w:sz w:val="24"/>
        </w:rPr>
        <w:t xml:space="preserve"> санитарных правил по профилактике и борьбе с инфекционными заболеваниями сельскохозяйственных животных.</w:t>
      </w:r>
    </w:p>
    <w:p w14:paraId="18000000">
      <w:pPr>
        <w:spacing w:after="0" w:line="18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о каждом случае падежа, заболевания животных вне зависимости от предполагаемого диагноза, а также по вопросам профилактики и борьбы с заразными болезнями, обращаться к ветеринарным специалистам в населенных пунктах ГБУ РО “</w:t>
      </w:r>
      <w:r>
        <w:rPr>
          <w:rFonts w:ascii="Times New Roman" w:hAnsi="Times New Roman"/>
          <w:sz w:val="24"/>
        </w:rPr>
        <w:t xml:space="preserve">Семикаракорская </w:t>
      </w:r>
      <w:r>
        <w:rPr>
          <w:rFonts w:ascii="Times New Roman" w:hAnsi="Times New Roman"/>
          <w:sz w:val="24"/>
        </w:rPr>
        <w:t>межрайонная</w:t>
      </w:r>
      <w:r>
        <w:rPr>
          <w:rFonts w:ascii="Times New Roman" w:hAnsi="Times New Roman"/>
          <w:sz w:val="24"/>
        </w:rPr>
        <w:t xml:space="preserve"> СББЖ</w:t>
      </w:r>
      <w:r>
        <w:rPr>
          <w:rFonts w:ascii="Times New Roman" w:hAnsi="Times New Roman"/>
          <w:sz w:val="24"/>
        </w:rPr>
        <w:t>”.</w:t>
      </w:r>
    </w:p>
    <w:p w14:paraId="19000000">
      <w:pPr>
        <w:spacing w:after="0" w:line="180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"http://rostoblvet.ru/wp-content/uploads/2021/03/prikaz-MSH-ot-14-.08.-2017-403-Sibirskaya-yazva.pdf"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Ветеринарные правила по сибирской язве (приказ Минсельхоза России № 648 от 23 сентября 2021 года.)</w:t>
      </w:r>
      <w:r>
        <w:rPr>
          <w:rFonts w:ascii="Times New Roman" w:hAnsi="Times New Roman"/>
          <w:sz w:val="24"/>
        </w:rPr>
        <w:fldChar w:fldCharType="end"/>
      </w:r>
    </w:p>
    <w:sectPr>
      <w:pgSz w:h="16838" w:orient="portrait" w:w="11906"/>
      <w:pgMar w:bottom="142" w:footer="708" w:gutter="0" w:header="708" w:left="709" w:right="566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2025-05-26T10:50:40Z</dcterms:modified>
</cp:coreProperties>
</file>