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A8B" w:rsidRDefault="00227A8B">
      <w:pPr>
        <w:jc w:val="center"/>
      </w:pPr>
    </w:p>
    <w:p w:rsidR="00227A8B" w:rsidRDefault="00A21754">
      <w:pPr>
        <w:jc w:val="center"/>
      </w:pPr>
      <w:r>
        <w:t>Количество и характер обращений, поступивших в Администрацию Семикаракорского городского поселения за 2 квартал 202</w:t>
      </w:r>
      <w:r w:rsidR="005628F3">
        <w:t>5</w:t>
      </w:r>
      <w:r>
        <w:t xml:space="preserve"> года</w:t>
      </w:r>
    </w:p>
    <w:p w:rsidR="00227A8B" w:rsidRDefault="00227A8B" w:rsidP="00843380"/>
    <w:p w:rsidR="00227A8B" w:rsidRDefault="00A21754">
      <w:pPr>
        <w:jc w:val="both"/>
      </w:pPr>
      <w:r>
        <w:tab/>
        <w:t>В Администрацию Семикаракорского городского поселения во втором квартале 202</w:t>
      </w:r>
      <w:r w:rsidR="005628F3">
        <w:t>5</w:t>
      </w:r>
      <w:r>
        <w:t xml:space="preserve"> года поступило </w:t>
      </w:r>
      <w:r w:rsidR="00CD7327">
        <w:t xml:space="preserve">всего </w:t>
      </w:r>
      <w:r w:rsidR="005628F3">
        <w:t>85</w:t>
      </w:r>
      <w:r>
        <w:t xml:space="preserve"> обращений, что на </w:t>
      </w:r>
      <w:r w:rsidR="005628F3">
        <w:t>11</w:t>
      </w:r>
      <w:r>
        <w:t xml:space="preserve"> обращени</w:t>
      </w:r>
      <w:r w:rsidR="005628F3">
        <w:t>й</w:t>
      </w:r>
      <w:r>
        <w:t xml:space="preserve"> </w:t>
      </w:r>
      <w:r w:rsidR="005628F3">
        <w:t xml:space="preserve">меньше </w:t>
      </w:r>
      <w:r>
        <w:t xml:space="preserve"> уровня аналогичного периода 202</w:t>
      </w:r>
      <w:r w:rsidR="005628F3">
        <w:t>4</w:t>
      </w:r>
      <w:r w:rsidR="00CD7327">
        <w:t xml:space="preserve"> года. В ходе рассмотрения поддержано, в том числе меры приняты, по 42 (4</w:t>
      </w:r>
      <w:r w:rsidR="005628F3">
        <w:t xml:space="preserve">9,4 </w:t>
      </w:r>
      <w:r w:rsidR="00CD7327">
        <w:t>%) обращениям.</w:t>
      </w:r>
      <w:r w:rsidR="00CD7327">
        <w:rPr>
          <w:b/>
        </w:rPr>
        <w:t xml:space="preserve">  </w:t>
      </w:r>
    </w:p>
    <w:p w:rsidR="00227A8B" w:rsidRDefault="00227A8B">
      <w:pPr>
        <w:jc w:val="center"/>
        <w:rPr>
          <w:sz w:val="24"/>
        </w:rPr>
      </w:pPr>
    </w:p>
    <w:p w:rsidR="00227A8B" w:rsidRDefault="00A21754">
      <w:pPr>
        <w:jc w:val="center"/>
        <w:rPr>
          <w:sz w:val="24"/>
        </w:rPr>
      </w:pPr>
      <w:r>
        <w:rPr>
          <w:sz w:val="24"/>
        </w:rPr>
        <w:t>Динамика изменения количества поступивших обращений во втором квартале 202</w:t>
      </w:r>
      <w:r w:rsidR="005628F3">
        <w:rPr>
          <w:sz w:val="24"/>
        </w:rPr>
        <w:t>5</w:t>
      </w:r>
      <w:r>
        <w:rPr>
          <w:sz w:val="24"/>
        </w:rPr>
        <w:t xml:space="preserve"> года</w:t>
      </w:r>
    </w:p>
    <w:p w:rsidR="00227A8B" w:rsidRDefault="00A21754">
      <w:pPr>
        <w:jc w:val="center"/>
        <w:rPr>
          <w:sz w:val="24"/>
        </w:rPr>
      </w:pPr>
      <w:r>
        <w:rPr>
          <w:sz w:val="24"/>
        </w:rPr>
        <w:t>в сравнении с аналогичным периодом предыдущих лет:</w:t>
      </w:r>
    </w:p>
    <w:p w:rsidR="00227A8B" w:rsidRDefault="00227A8B">
      <w:pPr>
        <w:jc w:val="center"/>
        <w:rPr>
          <w:sz w:val="24"/>
        </w:rPr>
      </w:pPr>
    </w:p>
    <w:p w:rsidR="00114AB3" w:rsidRDefault="00114AB3">
      <w:pPr>
        <w:jc w:val="center"/>
        <w:rPr>
          <w:sz w:val="24"/>
        </w:rPr>
      </w:pPr>
    </w:p>
    <w:p w:rsidR="00114AB3" w:rsidRDefault="00114AB3">
      <w:pPr>
        <w:jc w:val="center"/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83B0D9B" wp14:editId="5C85B638">
            <wp:simplePos x="0" y="0"/>
            <wp:positionH relativeFrom="column">
              <wp:posOffset>603885</wp:posOffset>
            </wp:positionH>
            <wp:positionV relativeFrom="paragraph">
              <wp:posOffset>-233045</wp:posOffset>
            </wp:positionV>
            <wp:extent cx="5486400" cy="2247900"/>
            <wp:effectExtent l="0" t="0" r="0" b="0"/>
            <wp:wrapNone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7A8B" w:rsidRDefault="00A21754">
      <w:pPr>
        <w:jc w:val="both"/>
      </w:pPr>
      <w:r>
        <w:rPr>
          <w:b/>
          <w:noProof/>
          <w:sz w:val="24"/>
        </w:rPr>
        <w:drawing>
          <wp:inline distT="0" distB="0" distL="0" distR="0" wp14:anchorId="10AC640E" wp14:editId="40871B2B">
            <wp:extent cx="6622415" cy="2049779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6622415" cy="2049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7A8B" w:rsidRDefault="00A21754">
      <w:pPr>
        <w:ind w:firstLine="708"/>
        <w:jc w:val="both"/>
        <w:rPr>
          <w:b/>
          <w:u w:val="single"/>
        </w:rPr>
      </w:pPr>
      <w:r>
        <w:t xml:space="preserve"> По сравнению с предыдущим годом  количество обращений, </w:t>
      </w:r>
      <w:r w:rsidR="00CD7327">
        <w:t xml:space="preserve">от общего числа, </w:t>
      </w:r>
      <w:r>
        <w:t>поступивших  на официальный сайт Администрации города во втором  квартале у</w:t>
      </w:r>
      <w:r w:rsidR="00136EAC">
        <w:t>меньшилось</w:t>
      </w:r>
      <w:r>
        <w:t>: 202</w:t>
      </w:r>
      <w:r w:rsidR="00136EAC">
        <w:t>5</w:t>
      </w:r>
      <w:r>
        <w:t xml:space="preserve"> год -</w:t>
      </w:r>
      <w:r w:rsidR="00594BE3">
        <w:t xml:space="preserve"> </w:t>
      </w:r>
      <w:r w:rsidR="00136EAC">
        <w:t>11</w:t>
      </w:r>
      <w:r>
        <w:t>, 202</w:t>
      </w:r>
      <w:r w:rsidR="00136EAC">
        <w:t>4</w:t>
      </w:r>
      <w:r>
        <w:t xml:space="preserve"> год -</w:t>
      </w:r>
      <w:r w:rsidR="00594BE3">
        <w:t>2</w:t>
      </w:r>
      <w:r w:rsidR="00136EAC">
        <w:t>9</w:t>
      </w:r>
      <w:r>
        <w:t xml:space="preserve">. </w:t>
      </w:r>
    </w:p>
    <w:p w:rsidR="00114AB3" w:rsidRDefault="00A21754" w:rsidP="0083075D">
      <w:pPr>
        <w:ind w:firstLine="708"/>
        <w:jc w:val="both"/>
      </w:pPr>
      <w:r>
        <w:rPr>
          <w:b/>
        </w:rPr>
        <w:t xml:space="preserve"> </w:t>
      </w:r>
      <w:r>
        <w:t>За отчетный период в Администрацию Семикаракорского городского поселения поступили обращения с вопросами, относящимися к разделам:</w:t>
      </w:r>
    </w:p>
    <w:p w:rsidR="0083075D" w:rsidRDefault="0083075D" w:rsidP="0083075D">
      <w:pPr>
        <w:ind w:firstLine="708"/>
        <w:jc w:val="both"/>
      </w:pPr>
    </w:p>
    <w:p w:rsidR="00114AB3" w:rsidRDefault="00114AB3">
      <w:pPr>
        <w:ind w:firstLine="708"/>
        <w:jc w:val="both"/>
      </w:pPr>
      <w:r>
        <w:rPr>
          <w:noProof/>
        </w:rPr>
        <w:drawing>
          <wp:inline distT="0" distB="0" distL="0" distR="0" wp14:anchorId="6BEC2603" wp14:editId="5D7B2DE2">
            <wp:extent cx="5219700" cy="260985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14AB3" w:rsidRDefault="00114AB3">
      <w:pPr>
        <w:ind w:firstLine="708"/>
        <w:jc w:val="both"/>
      </w:pPr>
    </w:p>
    <w:p w:rsidR="00227A8B" w:rsidRDefault="00A21754">
      <w:pPr>
        <w:ind w:firstLine="708"/>
        <w:jc w:val="both"/>
      </w:pPr>
      <w:r>
        <w:t xml:space="preserve"> </w:t>
      </w:r>
    </w:p>
    <w:p w:rsidR="00227A8B" w:rsidRDefault="00227A8B">
      <w:pPr>
        <w:ind w:firstLine="708"/>
        <w:jc w:val="both"/>
      </w:pPr>
    </w:p>
    <w:p w:rsidR="00227A8B" w:rsidRDefault="00227A8B">
      <w:pPr>
        <w:ind w:firstLine="708"/>
        <w:jc w:val="both"/>
        <w:rPr>
          <w:b/>
        </w:rPr>
      </w:pPr>
    </w:p>
    <w:p w:rsidR="00CD7327" w:rsidRDefault="00CD7327" w:rsidP="00CD7327">
      <w:pPr>
        <w:ind w:firstLine="708"/>
        <w:jc w:val="both"/>
        <w:rPr>
          <w:b/>
        </w:rPr>
      </w:pPr>
    </w:p>
    <w:p w:rsidR="00CD7327" w:rsidRDefault="00A21754" w:rsidP="00CD7327">
      <w:pPr>
        <w:ind w:firstLine="708"/>
        <w:jc w:val="both"/>
      </w:pPr>
      <w:r>
        <w:t>За период с 01.04.202</w:t>
      </w:r>
      <w:r w:rsidR="00136EAC">
        <w:t>5</w:t>
      </w:r>
      <w:r>
        <w:t xml:space="preserve"> года по 30.06.202</w:t>
      </w:r>
      <w:r w:rsidR="00136EAC">
        <w:t>5</w:t>
      </w:r>
      <w:r>
        <w:t xml:space="preserve"> года </w:t>
      </w:r>
      <w:r w:rsidR="00CD7327">
        <w:t xml:space="preserve">все </w:t>
      </w:r>
      <w:r>
        <w:t>поступи</w:t>
      </w:r>
      <w:r w:rsidR="00CD7327">
        <w:t xml:space="preserve">вшие </w:t>
      </w:r>
      <w:r>
        <w:t xml:space="preserve"> обращения   относя</w:t>
      </w:r>
      <w:r w:rsidR="00CD7327">
        <w:t xml:space="preserve">тся к  полномочиям </w:t>
      </w:r>
      <w:r>
        <w:t>органов местного самоуправления</w:t>
      </w:r>
      <w:r w:rsidR="00CD7327">
        <w:t>.</w:t>
      </w:r>
    </w:p>
    <w:p w:rsidR="00227A8B" w:rsidRDefault="00A21754">
      <w:pPr>
        <w:spacing w:beforeAutospacing="1" w:afterAutospacing="1"/>
        <w:ind w:firstLine="708"/>
        <w:contextualSpacing/>
        <w:jc w:val="both"/>
      </w:pPr>
      <w:r>
        <w:lastRenderedPageBreak/>
        <w:t xml:space="preserve">В Администрацию Семикаракорского городского поселения </w:t>
      </w:r>
      <w:r w:rsidR="00603747">
        <w:t>направлено</w:t>
      </w:r>
      <w:r>
        <w:t xml:space="preserve"> на рассмотрение из Администрации Семикаракорского района </w:t>
      </w:r>
      <w:r w:rsidR="00136EAC">
        <w:t>22 обращения</w:t>
      </w:r>
      <w:r>
        <w:t xml:space="preserve">,  </w:t>
      </w:r>
      <w:r w:rsidR="00702E74">
        <w:t>12</w:t>
      </w:r>
      <w:r>
        <w:t xml:space="preserve"> обращений из Правительства Ростовской области. Напрямую  из вышестоящих федеральных органов власти в городскую администрацию на рассмотрение было направлено </w:t>
      </w:r>
      <w:r w:rsidR="00136EAC">
        <w:t>4</w:t>
      </w:r>
      <w:r>
        <w:t xml:space="preserve"> обращени</w:t>
      </w:r>
      <w:r w:rsidR="00136EAC">
        <w:t>я</w:t>
      </w:r>
      <w:r>
        <w:t xml:space="preserve">. </w:t>
      </w:r>
    </w:p>
    <w:p w:rsidR="00227A8B" w:rsidRDefault="00A21754">
      <w:pPr>
        <w:jc w:val="both"/>
      </w:pPr>
      <w:r>
        <w:rPr>
          <w:b/>
          <w:sz w:val="24"/>
        </w:rPr>
        <w:t xml:space="preserve"> </w:t>
      </w:r>
      <w:r>
        <w:rPr>
          <w:b/>
        </w:rPr>
        <w:t xml:space="preserve"> </w:t>
      </w:r>
      <w:r>
        <w:rPr>
          <w:b/>
        </w:rPr>
        <w:tab/>
      </w:r>
      <w:r>
        <w:t xml:space="preserve">Коэффициент активности населения Семикаракорского городского поселения во втором квартале текущего года </w:t>
      </w:r>
      <w:r w:rsidR="00136EAC">
        <w:t>составил 3,9%.</w:t>
      </w:r>
    </w:p>
    <w:p w:rsidR="00136EAC" w:rsidRPr="00136EAC" w:rsidRDefault="00136EAC">
      <w:pPr>
        <w:jc w:val="both"/>
      </w:pPr>
    </w:p>
    <w:p w:rsidR="00CD7327" w:rsidRDefault="00A21754">
      <w:pPr>
        <w:jc w:val="center"/>
        <w:rPr>
          <w:sz w:val="24"/>
        </w:rPr>
      </w:pPr>
      <w:r>
        <w:rPr>
          <w:sz w:val="24"/>
        </w:rPr>
        <w:t>Динамика изменения показателя активности населения в 202</w:t>
      </w:r>
      <w:r w:rsidR="00136EAC">
        <w:rPr>
          <w:sz w:val="24"/>
        </w:rPr>
        <w:t>5</w:t>
      </w:r>
      <w:r>
        <w:rPr>
          <w:sz w:val="24"/>
        </w:rPr>
        <w:t xml:space="preserve"> году </w:t>
      </w:r>
    </w:p>
    <w:p w:rsidR="00227A8B" w:rsidRDefault="00A21754">
      <w:pPr>
        <w:jc w:val="center"/>
        <w:rPr>
          <w:sz w:val="24"/>
        </w:rPr>
      </w:pPr>
      <w:r>
        <w:rPr>
          <w:sz w:val="24"/>
        </w:rPr>
        <w:t xml:space="preserve">в сравнении с аналогичными периодами предыдущих лет: </w:t>
      </w:r>
    </w:p>
    <w:p w:rsidR="00114AB3" w:rsidRDefault="00114AB3">
      <w:pPr>
        <w:jc w:val="center"/>
        <w:rPr>
          <w:sz w:val="24"/>
        </w:rPr>
      </w:pPr>
    </w:p>
    <w:p w:rsidR="00114AB3" w:rsidRDefault="00114AB3">
      <w:pPr>
        <w:jc w:val="center"/>
        <w:rPr>
          <w:sz w:val="24"/>
        </w:rPr>
      </w:pPr>
    </w:p>
    <w:p w:rsidR="00114AB3" w:rsidRDefault="00114AB3">
      <w:pPr>
        <w:jc w:val="center"/>
        <w:rPr>
          <w:sz w:val="24"/>
        </w:rPr>
      </w:pPr>
      <w:r>
        <w:rPr>
          <w:noProof/>
        </w:rPr>
        <w:drawing>
          <wp:inline distT="0" distB="0" distL="0" distR="0" wp14:anchorId="7A8C0D49" wp14:editId="69E69C3C">
            <wp:extent cx="6324600" cy="2333625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14AB3" w:rsidRDefault="00114AB3">
      <w:pPr>
        <w:jc w:val="center"/>
        <w:rPr>
          <w:sz w:val="24"/>
        </w:rPr>
      </w:pPr>
    </w:p>
    <w:p w:rsidR="00227A8B" w:rsidRDefault="00227A8B">
      <w:pPr>
        <w:jc w:val="both"/>
        <w:rPr>
          <w:b/>
        </w:rPr>
      </w:pPr>
    </w:p>
    <w:p w:rsidR="00227A8B" w:rsidRDefault="00A21754">
      <w:pPr>
        <w:spacing w:before="1339" w:line="360" w:lineRule="exact"/>
        <w:ind w:left="113"/>
        <w:contextualSpacing/>
        <w:jc w:val="both"/>
        <w:rPr>
          <w:b/>
        </w:rPr>
      </w:pPr>
      <w:r>
        <w:rPr>
          <w:b/>
        </w:rPr>
        <w:tab/>
      </w:r>
      <w:r>
        <w:t xml:space="preserve">  </w:t>
      </w:r>
    </w:p>
    <w:p w:rsidR="00227A8B" w:rsidRDefault="00227A8B">
      <w:pPr>
        <w:outlineLvl w:val="1"/>
      </w:pPr>
      <w:bookmarkStart w:id="0" w:name="_GoBack"/>
      <w:bookmarkEnd w:id="0"/>
    </w:p>
    <w:p w:rsidR="00227A8B" w:rsidRDefault="00227A8B">
      <w:pPr>
        <w:jc w:val="both"/>
        <w:rPr>
          <w:b/>
        </w:rPr>
      </w:pPr>
    </w:p>
    <w:p w:rsidR="00227A8B" w:rsidRDefault="00227A8B"/>
    <w:p w:rsidR="00227A8B" w:rsidRDefault="00227A8B">
      <w:pPr>
        <w:rPr>
          <w:b/>
        </w:rPr>
      </w:pPr>
    </w:p>
    <w:p w:rsidR="00227A8B" w:rsidRDefault="00A21754">
      <w:pPr>
        <w:jc w:val="center"/>
        <w:rPr>
          <w:b/>
          <w:sz w:val="24"/>
        </w:rPr>
      </w:pPr>
      <w:r>
        <w:rPr>
          <w:b/>
        </w:rPr>
        <w:t xml:space="preserve"> </w:t>
      </w:r>
    </w:p>
    <w:p w:rsidR="00227A8B" w:rsidRDefault="00A21754">
      <w:pPr>
        <w:jc w:val="center"/>
      </w:pPr>
      <w:r>
        <w:rPr>
          <w:sz w:val="24"/>
        </w:rPr>
        <w:t xml:space="preserve"> </w:t>
      </w:r>
    </w:p>
    <w:p w:rsidR="00227A8B" w:rsidRDefault="00227A8B"/>
    <w:p w:rsidR="00227A8B" w:rsidRDefault="00A21754">
      <w:r>
        <w:t xml:space="preserve"> </w:t>
      </w:r>
    </w:p>
    <w:p w:rsidR="00227A8B" w:rsidRDefault="00A21754">
      <w:pPr>
        <w:spacing w:beforeAutospacing="1" w:afterAutospacing="1"/>
        <w:jc w:val="both"/>
        <w:rPr>
          <w:sz w:val="24"/>
        </w:rPr>
      </w:pPr>
      <w:r>
        <w:rPr>
          <w:sz w:val="24"/>
        </w:rPr>
        <w:t xml:space="preserve"> </w:t>
      </w:r>
    </w:p>
    <w:p w:rsidR="00227A8B" w:rsidRDefault="00227A8B"/>
    <w:sectPr w:rsidR="00227A8B" w:rsidSect="009F4495">
      <w:pgSz w:w="11906" w:h="16838"/>
      <w:pgMar w:top="567" w:right="567" w:bottom="142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7A8B"/>
    <w:rsid w:val="00114AB3"/>
    <w:rsid w:val="00136EAC"/>
    <w:rsid w:val="001D219C"/>
    <w:rsid w:val="00227A8B"/>
    <w:rsid w:val="005628F3"/>
    <w:rsid w:val="00594BE3"/>
    <w:rsid w:val="00603747"/>
    <w:rsid w:val="00702E74"/>
    <w:rsid w:val="0083075D"/>
    <w:rsid w:val="00843380"/>
    <w:rsid w:val="009F4495"/>
    <w:rsid w:val="00A21754"/>
    <w:rsid w:val="00AF2706"/>
    <w:rsid w:val="00CB5C13"/>
    <w:rsid w:val="00CD7327"/>
    <w:rsid w:val="00D1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3">
    <w:name w:val="Гипертекстовая ссылка"/>
    <w:link w:val="a4"/>
    <w:rPr>
      <w:b/>
      <w:color w:val="106BBE"/>
    </w:rPr>
  </w:style>
  <w:style w:type="character" w:customStyle="1" w:styleId="a4">
    <w:name w:val="Гипертекстовая ссылка"/>
    <w:link w:val="a3"/>
    <w:rPr>
      <w:b/>
      <w:color w:val="106BBE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6">
    <w:name w:val="1 Знак"/>
    <w:basedOn w:val="a"/>
    <w:link w:val="17"/>
    <w:pPr>
      <w:spacing w:beforeAutospacing="1" w:afterAutospacing="1"/>
    </w:pPr>
    <w:rPr>
      <w:rFonts w:ascii="Tahoma" w:hAnsi="Tahoma"/>
      <w:sz w:val="20"/>
    </w:rPr>
  </w:style>
  <w:style w:type="character" w:customStyle="1" w:styleId="17">
    <w:name w:val="1 Знак"/>
    <w:basedOn w:val="1"/>
    <w:link w:val="16"/>
    <w:rPr>
      <w:rFonts w:ascii="Tahoma" w:hAnsi="Tahoma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Лист1!$A$2:$A$8</c:f>
              <c:numCache>
                <c:formatCode>General</c:formatCode>
                <c:ptCount val="7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  <c:pt idx="6">
                  <c:v>2025</c:v>
                </c:pt>
              </c:numCache>
            </c:num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100</c:v>
                </c:pt>
                <c:pt idx="1">
                  <c:v>87</c:v>
                </c:pt>
                <c:pt idx="2">
                  <c:v>97</c:v>
                </c:pt>
                <c:pt idx="3">
                  <c:v>70</c:v>
                </c:pt>
                <c:pt idx="4">
                  <c:v>75</c:v>
                </c:pt>
                <c:pt idx="5">
                  <c:v>96</c:v>
                </c:pt>
                <c:pt idx="6">
                  <c:v>85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4652288"/>
        <c:axId val="74654080"/>
        <c:axId val="0"/>
      </c:bar3DChart>
      <c:catAx>
        <c:axId val="746522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4654080"/>
        <c:crosses val="autoZero"/>
        <c:auto val="1"/>
        <c:lblAlgn val="ctr"/>
        <c:lblOffset val="100"/>
        <c:noMultiLvlLbl val="0"/>
      </c:catAx>
      <c:valAx>
        <c:axId val="746540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465228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жилищно-коммунальная  сфера</c:v>
                </c:pt>
                <c:pt idx="1">
                  <c:v>государство, общество, политика</c:v>
                </c:pt>
                <c:pt idx="2">
                  <c:v>социальная сфера</c:v>
                </c:pt>
                <c:pt idx="3">
                  <c:v>оборона, безопасность, законность</c:v>
                </c:pt>
                <c:pt idx="4">
                  <c:v>экономика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18</c:v>
                </c:pt>
                <c:pt idx="1">
                  <c:v>10</c:v>
                </c:pt>
                <c:pt idx="2">
                  <c:v>12</c:v>
                </c:pt>
                <c:pt idx="3">
                  <c:v>28</c:v>
                </c:pt>
                <c:pt idx="4">
                  <c:v>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Лист1!$A$2:$A$8</c:f>
              <c:numCache>
                <c:formatCode>General</c:formatCode>
                <c:ptCount val="7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  <c:pt idx="6">
                  <c:v>2025</c:v>
                </c:pt>
              </c:numCache>
            </c:num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4.5999999999999996</c:v>
                </c:pt>
                <c:pt idx="1">
                  <c:v>4</c:v>
                </c:pt>
                <c:pt idx="2">
                  <c:v>4.4000000000000004</c:v>
                </c:pt>
                <c:pt idx="3">
                  <c:v>3.2</c:v>
                </c:pt>
                <c:pt idx="4">
                  <c:v>3.4</c:v>
                </c:pt>
                <c:pt idx="5">
                  <c:v>4.5</c:v>
                </c:pt>
                <c:pt idx="6">
                  <c:v>3.9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4689152"/>
        <c:axId val="75604352"/>
        <c:axId val="0"/>
      </c:bar3DChart>
      <c:catAx>
        <c:axId val="746891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5604352"/>
        <c:crosses val="autoZero"/>
        <c:auto val="1"/>
        <c:lblAlgn val="ctr"/>
        <c:lblOffset val="100"/>
        <c:noMultiLvlLbl val="0"/>
      </c:catAx>
      <c:valAx>
        <c:axId val="756043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468915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User32</cp:lastModifiedBy>
  <cp:revision>17</cp:revision>
  <cp:lastPrinted>2025-07-01T12:08:00Z</cp:lastPrinted>
  <dcterms:created xsi:type="dcterms:W3CDTF">2023-07-03T12:52:00Z</dcterms:created>
  <dcterms:modified xsi:type="dcterms:W3CDTF">2025-07-01T13:10:00Z</dcterms:modified>
</cp:coreProperties>
</file>