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50624"/>
          <w:spacing w:val="0"/>
          <w:sz w:val="28"/>
          <w:highlight w:val="white"/>
        </w:rPr>
        <w:t>Информируем о сроках сдачи отчетности по охране окружающей среды</w:t>
      </w:r>
    </w:p>
    <w:p w14:paraId="0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Министерство природных ресурсов и экологии Ростовской области напоминает природопользователям о необходимости своевременной сдачи отчетности по охране окружающей среды. 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Недропользователи обязаны представить отчеты 4-ЛС (скважина) и 2-ЛС (годовая) до 20 января.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Отчетность по форме 2-ТП (воздух), 2-ТП (водхоз), а также годовая отчетность должны быть предоставлены до 22 января.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Кроме того, отчетность 4–ОС «Сведения о текущих затратах на охрану окружающей среды» необходимо сдать до 25 января.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Информация об образовании отходов I и II классов опасности (журнал) (годовая) также подлежит сдаче до 25 января.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Отчетные данные по итогам квартала вносятся в систему ежеквартально, до 30 числа месяца, следующего за отчетным периодом.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Отчетность по форме 2-ТП (отходы) и 2-ТП (рекультивация) (годовая) должна быть представлена до 1 февраля.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Плата за негативное воздействие на окружающую среду подлежит внесению до 1 марта, а декларация о внесении этой платы принимается до 10 марта.</w:t>
      </w: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Водопользователи должны предоставить информацию о результатах наблюдений за водными объектами и их водоохранными зонами (формы 1 и 2, ранее 6.1, 6.2, 6.3) ежегодно до 15 марта.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Отчет о реализации программы производственного экологического контроля необходимо сдать до 25 марта.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Информация о результатах учета объема забора (изъятия) водных ресурсов и объема сброса сточных вод, включая дренажные, их качества, должна предоставляться ежеквартально до 15-го числа месяца, следующего за отчетным кварталом.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  <w:t>Отчетность о массе товаров и упаковки и экологический сбор по упаковке принимаются до 15 апреля.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50624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50624"/>
          <w:spacing w:val="0"/>
          <w:sz w:val="28"/>
          <w:highlight w:val="white"/>
        </w:rPr>
        <w:t>Обращаем внимание, что если последний день сдачи отчетности выпадает на выходной день, данные необходимо направить ранее.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2026-01-15T05:10:33Z</dcterms:modified>
</cp:coreProperties>
</file>