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ind w:firstLine="900"/>
        <w:rPr>
          <w:sz w:val="32"/>
        </w:rPr>
      </w:pPr>
    </w:p>
    <w:p w14:paraId="02000000">
      <w:pPr>
        <w:widowControl w:val="1"/>
        <w:ind/>
        <w:jc w:val="center"/>
        <w:rPr>
          <w:color w:val="000000"/>
          <w:sz w:val="28"/>
        </w:rPr>
      </w:pPr>
      <w:r>
        <w:rPr>
          <w:color w:val="000000"/>
          <w:sz w:val="28"/>
        </w:rPr>
        <w:t>«Нарушенная заповедь</w:t>
      </w:r>
      <w:r>
        <w:rPr>
          <w:color w:val="000000"/>
          <w:sz w:val="28"/>
        </w:rPr>
        <w:t>»</w:t>
      </w:r>
    </w:p>
    <w:p w14:paraId="03000000">
      <w:pPr>
        <w:widowControl w:val="1"/>
        <w:ind/>
        <w:jc w:val="center"/>
        <w:rPr>
          <w:color w:val="000000"/>
          <w:sz w:val="28"/>
        </w:rPr>
      </w:pPr>
    </w:p>
    <w:p w14:paraId="04000000">
      <w:pPr>
        <w:widowControl w:val="1"/>
        <w:ind w:firstLine="567"/>
        <w:jc w:val="both"/>
        <w:rPr>
          <w:b w:val="0"/>
        </w:rPr>
      </w:pPr>
      <w:r>
        <w:rPr>
          <w:sz w:val="28"/>
        </w:rPr>
        <w:t xml:space="preserve">Прокуратурой Семикаракорского района поддержано государственное обвинение в отношении </w:t>
      </w:r>
      <w:r>
        <w:rPr>
          <w:sz w:val="28"/>
        </w:rPr>
        <w:t xml:space="preserve">жительниц Семикараокрского района, обвиняемых в совершении преступления, предусмотренного п. «а, в» ч. 2 ст. 158 УК РФ </w:t>
      </w:r>
      <w:r>
        <w:rPr>
          <w:color w:val="000000"/>
          <w:sz w:val="28"/>
          <w:u w:val="none"/>
        </w:rPr>
        <w:t>(</w:t>
      </w:r>
      <w:r>
        <w:rPr>
          <w:b w:val="0"/>
          <w:color w:val="000000"/>
          <w:sz w:val="28"/>
          <w:u w:val="none"/>
        </w:rPr>
        <w:t>Кража, то есть</w:t>
      </w:r>
      <w:r>
        <w:rPr>
          <w:b w:val="0"/>
          <w:color w:val="000000"/>
          <w:sz w:val="28"/>
          <w:u w:val="none"/>
        </w:rPr>
        <w:t xml:space="preserve"> </w:t>
      </w:r>
      <w:r>
        <w:rPr>
          <w:b w:val="0"/>
          <w:color w:val="000000"/>
          <w:sz w:val="28"/>
          <w:u w:val="none"/>
        </w:rPr>
        <w:t>тайное хищение</w:t>
      </w:r>
      <w:r>
        <w:rPr>
          <w:b w:val="0"/>
          <w:color w:val="000000"/>
          <w:sz w:val="28"/>
          <w:u w:val="none"/>
        </w:rPr>
        <w:t xml:space="preserve"> </w:t>
      </w:r>
      <w:r>
        <w:rPr>
          <w:b w:val="0"/>
          <w:color w:val="000000"/>
          <w:sz w:val="28"/>
          <w:u w:val="none"/>
        </w:rPr>
        <w:t>чужого имущества,</w:t>
      </w:r>
      <w:r>
        <w:rPr>
          <w:b w:val="0"/>
          <w:color w:val="000000"/>
          <w:sz w:val="28"/>
          <w:u w:val="none"/>
        </w:rPr>
        <w:t>группой лиц по</w:t>
      </w:r>
      <w:r>
        <w:rPr>
          <w:b w:val="0"/>
          <w:color w:val="000000"/>
          <w:sz w:val="28"/>
          <w:u w:val="none"/>
        </w:rPr>
        <w:t xml:space="preserve"> </w:t>
      </w:r>
      <w:r>
        <w:rPr>
          <w:b w:val="0"/>
          <w:strike w:val="0"/>
          <w:color w:val="000000"/>
          <w:sz w:val="28"/>
          <w:u w:color="000000" w:val="none"/>
        </w:rPr>
        <w:t>предварительному сговору</w:t>
      </w:r>
      <w:r>
        <w:rPr>
          <w:color w:val="000000"/>
          <w:sz w:val="28"/>
          <w:u w:val="none"/>
        </w:rPr>
        <w:t xml:space="preserve">, </w:t>
      </w:r>
      <w:r>
        <w:rPr>
          <w:b w:val="0"/>
          <w:color w:val="000000"/>
          <w:sz w:val="28"/>
          <w:u w:val="none"/>
        </w:rPr>
        <w:t>с причинением значительного</w:t>
      </w:r>
      <w:r>
        <w:rPr>
          <w:b w:val="0"/>
          <w:color w:val="000000"/>
          <w:sz w:val="28"/>
          <w:u w:val="none"/>
        </w:rPr>
        <w:t xml:space="preserve"> </w:t>
      </w:r>
      <w:r>
        <w:rPr>
          <w:b w:val="0"/>
          <w:strike w:val="0"/>
          <w:color w:val="000000"/>
          <w:sz w:val="28"/>
          <w:u w:color="000000" w:val="none"/>
        </w:rPr>
        <w:t>ущерба</w:t>
      </w:r>
      <w:r>
        <w:rPr>
          <w:b w:val="0"/>
          <w:color w:val="000000"/>
          <w:sz w:val="28"/>
          <w:u w:val="none"/>
        </w:rPr>
        <w:t xml:space="preserve"> </w:t>
      </w:r>
      <w:r>
        <w:rPr>
          <w:b w:val="0"/>
          <w:color w:val="000000"/>
          <w:sz w:val="28"/>
          <w:u w:val="none"/>
        </w:rPr>
        <w:t>гражданину).</w:t>
      </w:r>
    </w:p>
    <w:p w14:paraId="05000000">
      <w:pPr>
        <w:widowControl w:val="1"/>
        <w:ind w:firstLine="567"/>
        <w:jc w:val="both"/>
      </w:pPr>
      <w:r>
        <w:rPr>
          <w:b w:val="0"/>
          <w:color w:val="000000"/>
          <w:sz w:val="28"/>
          <w:u w:val="none"/>
        </w:rPr>
        <w:t xml:space="preserve">Прокуратурой района доказано, что Г. и Т. </w:t>
      </w:r>
      <w:r>
        <w:rPr>
          <w:sz w:val="28"/>
        </w:rPr>
        <w:t>по предварительному сговору , из корыстных побуждений имея умысел на кражу, находясь в помещении церкви, действуя согласовано, похитили лежащий на скамейке пакет, в котором находилось чужое имущество на сумму более 5000 рублей, которым распорядились по своему усмотрению.</w:t>
      </w:r>
    </w:p>
    <w:p w14:paraId="06000000">
      <w:pPr>
        <w:widowControl w:val="1"/>
        <w:ind w:firstLine="567"/>
        <w:jc w:val="both"/>
      </w:pPr>
      <w:r>
        <w:rPr>
          <w:sz w:val="28"/>
        </w:rPr>
        <w:t xml:space="preserve">Приговором Семикаракорского районного суда Г. и Т. признаны виновными в совершении преступления и им назначено наказание в соответствии с санкцией статьи УК РФ. </w:t>
      </w:r>
    </w:p>
    <w:p w14:paraId="07000000">
      <w:pPr>
        <w:widowControl w:val="1"/>
        <w:spacing w:line="240" w:lineRule="exact"/>
        <w:ind/>
        <w:rPr>
          <w:sz w:val="28"/>
        </w:rPr>
      </w:pPr>
    </w:p>
    <w:sectPr>
      <w:pgSz w:h="16838" w:orient="portrait" w:w="11906"/>
      <w:pgMar w:bottom="709" w:footer="709" w:gutter="0" w:header="709" w:left="1418" w:right="680" w:top="130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rPr>
      <w:sz w:val="24"/>
    </w:rPr>
  </w:style>
  <w:style w:default="1" w:styleId="Style_1_ch" w:type="character">
    <w:name w:val="Normal"/>
    <w:link w:val="Style_1"/>
    <w:rPr>
      <w:sz w:val="24"/>
    </w:rPr>
  </w:style>
  <w:style w:styleId="Style_2" w:type="paragraph">
    <w:name w:val="toc 2"/>
    <w:next w:val="Style_1"/>
    <w:link w:val="Style_2_ch"/>
    <w:uiPriority w:val="39"/>
    <w:pPr>
      <w:widowControl w:val="1"/>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widowControl w:val="1"/>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widowControl w:val="1"/>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widowControl w:val="1"/>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widowControl w:val="1"/>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widowControl w:val="1"/>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Основной текст 21"/>
    <w:basedOn w:val="Style_1"/>
    <w:link w:val="Style_8_ch"/>
    <w:pPr>
      <w:widowControl w:val="1"/>
      <w:ind/>
      <w:jc w:val="center"/>
    </w:pPr>
    <w:rPr>
      <w:b w:val="1"/>
      <w:sz w:val="28"/>
    </w:rPr>
  </w:style>
  <w:style w:styleId="Style_8_ch" w:type="character">
    <w:name w:val="Основной текст 21"/>
    <w:basedOn w:val="Style_1_ch"/>
    <w:link w:val="Style_8"/>
    <w:rPr>
      <w:b w:val="1"/>
      <w:sz w:val="28"/>
    </w:rPr>
  </w:style>
  <w:style w:styleId="Style_9" w:type="paragraph">
    <w:name w:val=" Знак Знак2 Char Char Знак Знак Char Char Знак Знак Char Char Знак Знак Char Char Знак Знак Char Char Знак Знак Char Char Знак Знак Char Char Знак Знак Char Char"/>
    <w:basedOn w:val="Style_1"/>
    <w:link w:val="Style_9_ch"/>
    <w:pPr>
      <w:widowControl w:val="1"/>
      <w:spacing w:afterAutospacing="on" w:beforeAutospacing="on"/>
      <w:ind/>
    </w:pPr>
    <w:rPr>
      <w:rFonts w:ascii="Tahoma" w:hAnsi="Tahoma"/>
      <w:sz w:val="20"/>
    </w:rPr>
  </w:style>
  <w:style w:styleId="Style_9_ch" w:type="character">
    <w:name w:val=" Знак Знак2 Char Char Знак Знак Char Char Знак Знак Char Char Знак Знак Char Char Знак Знак Char Char Знак Знак Char Char Знак Знак Char Char Знак Знак Char Char"/>
    <w:basedOn w:val="Style_1_ch"/>
    <w:link w:val="Style_9"/>
    <w:rPr>
      <w:rFonts w:ascii="Tahoma" w:hAnsi="Tahoma"/>
      <w:sz w:val="20"/>
    </w:rPr>
  </w:style>
  <w:style w:styleId="Style_10" w:type="paragraph">
    <w:name w:val="Balloon Text"/>
    <w:basedOn w:val="Style_1"/>
    <w:link w:val="Style_10_ch"/>
    <w:rPr>
      <w:rFonts w:ascii="Segoe UI" w:hAnsi="Segoe UI"/>
      <w:sz w:val="18"/>
    </w:rPr>
  </w:style>
  <w:style w:styleId="Style_10_ch" w:type="character">
    <w:name w:val="Balloon Text"/>
    <w:basedOn w:val="Style_1_ch"/>
    <w:link w:val="Style_10"/>
    <w:rPr>
      <w:rFonts w:ascii="Segoe UI" w:hAnsi="Segoe UI"/>
      <w:sz w:val="18"/>
    </w:rPr>
  </w:style>
  <w:style w:styleId="Style_11" w:type="paragraph">
    <w:name w:val="Strong"/>
    <w:link w:val="Style_11_ch"/>
    <w:rPr>
      <w:b w:val="1"/>
    </w:rPr>
  </w:style>
  <w:style w:styleId="Style_11_ch" w:type="character">
    <w:name w:val="Strong"/>
    <w:link w:val="Style_11"/>
    <w:rPr>
      <w:b w:val="1"/>
    </w:rPr>
  </w:style>
  <w:style w:styleId="Style_12" w:type="paragraph">
    <w:name w:val="ConsNonformat"/>
    <w:link w:val="Style_12_ch"/>
    <w:pPr>
      <w:widowControl w:val="0"/>
      <w:ind/>
    </w:pPr>
    <w:rPr>
      <w:rFonts w:ascii="Courier New" w:hAnsi="Courier New"/>
      <w:sz w:val="24"/>
    </w:rPr>
  </w:style>
  <w:style w:styleId="Style_12_ch" w:type="character">
    <w:name w:val="ConsNonformat"/>
    <w:link w:val="Style_12"/>
    <w:rPr>
      <w:rFonts w:ascii="Courier New" w:hAnsi="Courier New"/>
      <w:sz w:val="24"/>
    </w:rPr>
  </w:style>
  <w:style w:styleId="Style_13" w:type="paragraph">
    <w:name w:val="toc 3"/>
    <w:next w:val="Style_1"/>
    <w:link w:val="Style_13_ch"/>
    <w:uiPriority w:val="39"/>
    <w:pPr>
      <w:widowControl w:val="1"/>
      <w:ind w:firstLine="0" w:left="400"/>
      <w:jc w:val="left"/>
    </w:pPr>
    <w:rPr>
      <w:rFonts w:ascii="XO Thames" w:hAnsi="XO Thames"/>
      <w:sz w:val="28"/>
    </w:rPr>
  </w:style>
  <w:style w:styleId="Style_13_ch" w:type="character">
    <w:name w:val="toc 3"/>
    <w:link w:val="Style_13"/>
    <w:rPr>
      <w:rFonts w:ascii="XO Thames" w:hAnsi="XO Thames"/>
      <w:sz w:val="28"/>
    </w:rPr>
  </w:style>
  <w:style w:styleId="Style_14" w:type="paragraph">
    <w:name w:val="heading 5"/>
    <w:next w:val="Style_1"/>
    <w:link w:val="Style_14_ch"/>
    <w:uiPriority w:val="9"/>
    <w:qFormat/>
    <w:pPr>
      <w:widowControl w:val="1"/>
      <w:spacing w:after="120" w:before="120"/>
      <w:ind/>
      <w:jc w:val="both"/>
      <w:outlineLvl w:val="4"/>
    </w:pPr>
    <w:rPr>
      <w:rFonts w:ascii="XO Thames" w:hAnsi="XO Thames"/>
      <w:b w:val="1"/>
      <w:sz w:val="22"/>
    </w:rPr>
  </w:style>
  <w:style w:styleId="Style_14_ch" w:type="character">
    <w:name w:val="heading 5"/>
    <w:link w:val="Style_14"/>
    <w:rPr>
      <w:rFonts w:ascii="XO Thames" w:hAnsi="XO Thames"/>
      <w:b w:val="1"/>
      <w:sz w:val="22"/>
    </w:rPr>
  </w:style>
  <w:style w:styleId="Style_15" w:type="paragraph">
    <w:name w:val="heading 1"/>
    <w:basedOn w:val="Style_1"/>
    <w:next w:val="Style_1"/>
    <w:link w:val="Style_15_ch"/>
    <w:uiPriority w:val="9"/>
    <w:qFormat/>
    <w:pPr>
      <w:keepNext w:val="1"/>
      <w:widowControl w:val="1"/>
      <w:spacing w:line="220" w:lineRule="exact"/>
      <w:ind/>
      <w:jc w:val="center"/>
      <w:outlineLvl w:val="0"/>
    </w:pPr>
    <w:rPr>
      <w:rFonts w:ascii="Book Antiqua" w:hAnsi="Book Antiqua"/>
      <w:b w:val="1"/>
      <w:sz w:val="28"/>
    </w:rPr>
  </w:style>
  <w:style w:styleId="Style_15_ch" w:type="character">
    <w:name w:val="heading 1"/>
    <w:basedOn w:val="Style_1_ch"/>
    <w:link w:val="Style_15"/>
    <w:rPr>
      <w:rFonts w:ascii="Book Antiqua" w:hAnsi="Book Antiqua"/>
      <w:b w:val="1"/>
      <w:sz w:val="28"/>
    </w:rPr>
  </w:style>
  <w:style w:styleId="Style_16" w:type="paragraph">
    <w:name w:val="ConsNonformat Знак"/>
    <w:link w:val="Style_16_ch"/>
    <w:rPr>
      <w:rFonts w:ascii="Courier New" w:hAnsi="Courier New"/>
    </w:rPr>
  </w:style>
  <w:style w:styleId="Style_16_ch" w:type="character">
    <w:name w:val="ConsNonformat Знак"/>
    <w:link w:val="Style_16"/>
    <w:rPr>
      <w:rFonts w:ascii="Courier New" w:hAnsi="Courier New"/>
    </w:rPr>
  </w:style>
  <w:style w:styleId="Style_17" w:type="paragraph">
    <w:name w:val="Hyperlink"/>
    <w:link w:val="Style_17_ch"/>
    <w:rPr>
      <w:color w:val="0000FF"/>
      <w:u w:val="single"/>
    </w:rPr>
  </w:style>
  <w:style w:styleId="Style_17_ch" w:type="character">
    <w:name w:val="Hyperlink"/>
    <w:link w:val="Style_17"/>
    <w:rPr>
      <w:color w:val="0000FF"/>
      <w:u w:val="single"/>
    </w:rPr>
  </w:style>
  <w:style w:styleId="Style_18" w:type="paragraph">
    <w:name w:val="Footnote"/>
    <w:link w:val="Style_18_ch"/>
    <w:pPr>
      <w:widowControl w:val="1"/>
      <w:ind w:firstLine="851" w:left="0"/>
      <w:jc w:val="both"/>
    </w:pPr>
    <w:rPr>
      <w:rFonts w:ascii="XO Thames" w:hAnsi="XO Thames"/>
      <w:sz w:val="22"/>
    </w:rPr>
  </w:style>
  <w:style w:styleId="Style_18_ch" w:type="character">
    <w:name w:val="Footnote"/>
    <w:link w:val="Style_18"/>
    <w:rPr>
      <w:rFonts w:ascii="XO Thames" w:hAnsi="XO Thames"/>
      <w:sz w:val="22"/>
    </w:rPr>
  </w:style>
  <w:style w:styleId="Style_19" w:type="paragraph">
    <w:name w:val="toc 1"/>
    <w:next w:val="Style_1"/>
    <w:link w:val="Style_19_ch"/>
    <w:uiPriority w:val="39"/>
    <w:pPr>
      <w:widowControl w:val="1"/>
      <w:ind w:firstLine="0" w:left="0"/>
      <w:jc w:val="left"/>
    </w:pPr>
    <w:rPr>
      <w:rFonts w:ascii="XO Thames" w:hAnsi="XO Thames"/>
      <w:b w:val="1"/>
      <w:sz w:val="28"/>
    </w:rPr>
  </w:style>
  <w:style w:styleId="Style_19_ch" w:type="character">
    <w:name w:val="toc 1"/>
    <w:link w:val="Style_19"/>
    <w:rPr>
      <w:rFonts w:ascii="XO Thames" w:hAnsi="XO Thames"/>
      <w:b w:val="1"/>
      <w:sz w:val="28"/>
    </w:rPr>
  </w:style>
  <w:style w:styleId="Style_20" w:type="paragraph">
    <w:name w:val="Header and Footer"/>
    <w:link w:val="Style_20_ch"/>
    <w:pPr>
      <w:widowControl w:val="1"/>
      <w:spacing w:line="240" w:lineRule="auto"/>
      <w:ind/>
      <w:jc w:val="both"/>
    </w:pPr>
    <w:rPr>
      <w:rFonts w:ascii="XO Thames" w:hAnsi="XO Thames"/>
      <w:sz w:val="28"/>
    </w:rPr>
  </w:style>
  <w:style w:styleId="Style_20_ch" w:type="character">
    <w:name w:val="Header and Footer"/>
    <w:link w:val="Style_20"/>
    <w:rPr>
      <w:rFonts w:ascii="XO Thames" w:hAnsi="XO Thames"/>
      <w:sz w:val="28"/>
    </w:rPr>
  </w:style>
  <w:style w:styleId="Style_21" w:type="paragraph">
    <w:name w:val="toc 9"/>
    <w:next w:val="Style_1"/>
    <w:link w:val="Style_21_ch"/>
    <w:uiPriority w:val="39"/>
    <w:pPr>
      <w:widowControl w:val="1"/>
      <w:ind w:firstLine="0" w:left="1600"/>
      <w:jc w:val="left"/>
    </w:pPr>
    <w:rPr>
      <w:rFonts w:ascii="XO Thames" w:hAnsi="XO Thames"/>
      <w:sz w:val="28"/>
    </w:rPr>
  </w:style>
  <w:style w:styleId="Style_21_ch" w:type="character">
    <w:name w:val="toc 9"/>
    <w:link w:val="Style_21"/>
    <w:rPr>
      <w:rFonts w:ascii="XO Thames" w:hAnsi="XO Thames"/>
      <w:sz w:val="28"/>
    </w:rPr>
  </w:style>
  <w:style w:styleId="Style_22" w:type="paragraph">
    <w:name w:val=" Знак Знак"/>
    <w:basedOn w:val="Style_1"/>
    <w:link w:val="Style_22_ch"/>
    <w:pPr>
      <w:widowControl w:val="1"/>
      <w:spacing w:afterAutospacing="on" w:beforeAutospacing="on"/>
      <w:ind/>
    </w:pPr>
    <w:rPr>
      <w:rFonts w:ascii="Tahoma" w:hAnsi="Tahoma"/>
      <w:sz w:val="20"/>
    </w:rPr>
  </w:style>
  <w:style w:styleId="Style_22_ch" w:type="character">
    <w:name w:val=" Знак Знак"/>
    <w:basedOn w:val="Style_1_ch"/>
    <w:link w:val="Style_22"/>
    <w:rPr>
      <w:rFonts w:ascii="Tahoma" w:hAnsi="Tahoma"/>
      <w:sz w:val="20"/>
    </w:rPr>
  </w:style>
  <w:style w:styleId="Style_23" w:type="paragraph">
    <w:name w:val="toc 8"/>
    <w:next w:val="Style_1"/>
    <w:link w:val="Style_23_ch"/>
    <w:uiPriority w:val="39"/>
    <w:pPr>
      <w:widowControl w:val="1"/>
      <w:ind w:firstLine="0" w:left="1400"/>
      <w:jc w:val="left"/>
    </w:pPr>
    <w:rPr>
      <w:rFonts w:ascii="XO Thames" w:hAnsi="XO Thames"/>
      <w:sz w:val="28"/>
    </w:rPr>
  </w:style>
  <w:style w:styleId="Style_23_ch" w:type="character">
    <w:name w:val="toc 8"/>
    <w:link w:val="Style_23"/>
    <w:rPr>
      <w:rFonts w:ascii="XO Thames" w:hAnsi="XO Thames"/>
      <w:sz w:val="28"/>
    </w:rPr>
  </w:style>
  <w:style w:styleId="Style_24" w:type="paragraph">
    <w:name w:val="Default Paragraph Font"/>
    <w:link w:val="Style_24_ch"/>
  </w:style>
  <w:style w:styleId="Style_24_ch" w:type="character">
    <w:name w:val="Default Paragraph Font"/>
    <w:link w:val="Style_24"/>
  </w:style>
  <w:style w:styleId="Style_25" w:type="paragraph">
    <w:name w:val="toc 5"/>
    <w:next w:val="Style_1"/>
    <w:link w:val="Style_25_ch"/>
    <w:uiPriority w:val="39"/>
    <w:pPr>
      <w:widowControl w:val="1"/>
      <w:ind w:firstLine="0" w:left="800"/>
      <w:jc w:val="left"/>
    </w:pPr>
    <w:rPr>
      <w:rFonts w:ascii="XO Thames" w:hAnsi="XO Thames"/>
      <w:sz w:val="28"/>
    </w:rPr>
  </w:style>
  <w:style w:styleId="Style_25_ch" w:type="character">
    <w:name w:val="toc 5"/>
    <w:link w:val="Style_25"/>
    <w:rPr>
      <w:rFonts w:ascii="XO Thames" w:hAnsi="XO Thames"/>
      <w:sz w:val="28"/>
    </w:rPr>
  </w:style>
  <w:style w:styleId="Style_26" w:type="paragraph">
    <w:name w:val="Font Style13"/>
    <w:link w:val="Style_26_ch"/>
    <w:rPr>
      <w:rFonts w:ascii="Times New Roman" w:hAnsi="Times New Roman"/>
      <w:sz w:val="26"/>
    </w:rPr>
  </w:style>
  <w:style w:styleId="Style_26_ch" w:type="character">
    <w:name w:val="Font Style13"/>
    <w:link w:val="Style_26"/>
    <w:rPr>
      <w:rFonts w:ascii="Times New Roman" w:hAnsi="Times New Roman"/>
      <w:sz w:val="26"/>
    </w:rPr>
  </w:style>
  <w:style w:styleId="Style_27" w:type="paragraph">
    <w:name w:val="Subtitle"/>
    <w:next w:val="Style_1"/>
    <w:link w:val="Style_27_ch"/>
    <w:uiPriority w:val="11"/>
    <w:qFormat/>
    <w:pPr>
      <w:widowControl w:val="1"/>
      <w:ind/>
      <w:jc w:val="both"/>
    </w:pPr>
    <w:rPr>
      <w:rFonts w:ascii="XO Thames" w:hAnsi="XO Thames"/>
      <w:i w:val="1"/>
      <w:sz w:val="24"/>
    </w:rPr>
  </w:style>
  <w:style w:styleId="Style_27_ch" w:type="character">
    <w:name w:val="Subtitle"/>
    <w:link w:val="Style_27"/>
    <w:rPr>
      <w:rFonts w:ascii="XO Thames" w:hAnsi="XO Thames"/>
      <w:i w:val="1"/>
      <w:sz w:val="24"/>
    </w:rPr>
  </w:style>
  <w:style w:styleId="Style_28" w:type="paragraph">
    <w:name w:val="Title"/>
    <w:next w:val="Style_1"/>
    <w:link w:val="Style_28_ch"/>
    <w:uiPriority w:val="10"/>
    <w:qFormat/>
    <w:pPr>
      <w:widowControl w:val="1"/>
      <w:spacing w:after="567" w:before="567"/>
      <w:ind/>
      <w:jc w:val="center"/>
    </w:pPr>
    <w:rPr>
      <w:rFonts w:ascii="XO Thames" w:hAnsi="XO Thames"/>
      <w:b w:val="1"/>
      <w:caps w:val="1"/>
      <w:sz w:val="40"/>
    </w:rPr>
  </w:style>
  <w:style w:styleId="Style_28_ch" w:type="character">
    <w:name w:val="Title"/>
    <w:link w:val="Style_28"/>
    <w:rPr>
      <w:rFonts w:ascii="XO Thames" w:hAnsi="XO Thames"/>
      <w:b w:val="1"/>
      <w:caps w:val="1"/>
      <w:sz w:val="40"/>
    </w:rPr>
  </w:style>
  <w:style w:styleId="Style_29" w:type="paragraph">
    <w:name w:val="heading 4"/>
    <w:next w:val="Style_1"/>
    <w:link w:val="Style_29_ch"/>
    <w:uiPriority w:val="9"/>
    <w:qFormat/>
    <w:pPr>
      <w:widowControl w:val="1"/>
      <w:spacing w:after="120" w:before="120"/>
      <w:ind/>
      <w:jc w:val="both"/>
      <w:outlineLvl w:val="3"/>
    </w:pPr>
    <w:rPr>
      <w:rFonts w:ascii="XO Thames" w:hAnsi="XO Thames"/>
      <w:b w:val="1"/>
      <w:sz w:val="24"/>
    </w:rPr>
  </w:style>
  <w:style w:styleId="Style_29_ch" w:type="character">
    <w:name w:val="heading 4"/>
    <w:link w:val="Style_29"/>
    <w:rPr>
      <w:rFonts w:ascii="XO Thames" w:hAnsi="XO Thames"/>
      <w:b w:val="1"/>
      <w:sz w:val="24"/>
    </w:rPr>
  </w:style>
  <w:style w:styleId="Style_30" w:type="paragraph">
    <w:name w:val="heading 2"/>
    <w:next w:val="Style_1"/>
    <w:link w:val="Style_30_ch"/>
    <w:uiPriority w:val="9"/>
    <w:qFormat/>
    <w:pPr>
      <w:widowControl w:val="1"/>
      <w:spacing w:after="120" w:before="120"/>
      <w:ind/>
      <w:jc w:val="both"/>
      <w:outlineLvl w:val="1"/>
    </w:pPr>
    <w:rPr>
      <w:rFonts w:ascii="XO Thames" w:hAnsi="XO Thames"/>
      <w:b w:val="1"/>
      <w:sz w:val="28"/>
    </w:rPr>
  </w:style>
  <w:style w:styleId="Style_30_ch" w:type="character">
    <w:name w:val="heading 2"/>
    <w:link w:val="Style_30"/>
    <w:rPr>
      <w:rFonts w:ascii="XO Thames" w:hAnsi="XO Thames"/>
      <w:b w:val="1"/>
      <w:sz w:val="28"/>
    </w:rPr>
  </w:style>
  <w:style w:default="1" w:styleId="Style_31" w:type="table">
    <w:name w:val="Normal Table"/>
    <w:tblPr>
      <w:tblInd w:type="dxa" w:w="0"/>
      <w:tblCellMar>
        <w:top w:type="dxa" w:w="0"/>
        <w:left w:type="dxa" w:w="108"/>
        <w:bottom w:type="dxa" w:w="0"/>
        <w:right w:type="dxa" w:w="108"/>
      </w:tblCellMar>
    </w:tblPr>
  </w:style>
  <w:style w:styleId="Style_32" w:type="table">
    <w:name w:val="Table Grid"/>
    <w:basedOn w:val="Style_31"/>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2025-12-26T08:12:27Z</dcterms:created>
  <dcterms:modified xsi:type="dcterms:W3CDTF">2026-06-15T16:27:30Z</dcterms:modified>
</cp:coreProperties>
</file>