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keepNext w:val="0"/>
        <w:keepLines w:val="0"/>
        <w:widowControl w:val="1"/>
        <w:spacing w:after="0" w:before="0" w:line="12" w:lineRule="atLeast"/>
        <w:ind w:firstLine="0"/>
        <w:jc w:val="lef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Прокурор разъясняет</w:t>
      </w:r>
    </w:p>
    <w:p w14:paraId="02000000">
      <w:pPr>
        <w:keepNext w:val="0"/>
        <w:keepLines w:val="0"/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432" w:lineRule="atLeast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Новые виды мошенничества в России. Схемы с инвестициями и «гарантированной прибылью» (Финансовые пирамиды 2.0)</w:t>
      </w:r>
    </w:p>
    <w:p w14:paraId="03000000">
      <w:pPr>
        <w:keepNext w:val="0"/>
        <w:keepLines w:val="0"/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12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Зачастую под видом современных инвестиционных платформ скрываются финансовые пирамиды.</w:t>
      </w:r>
    </w:p>
    <w:p w14:paraId="04000000">
      <w:pPr>
        <w:keepNext w:val="0"/>
        <w:keepLines w:val="0"/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12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Как работает: </w:t>
      </w:r>
      <w:r>
        <w:rPr>
          <w:rFonts w:ascii="Times New Roman" w:hAnsi="Times New Roman"/>
          <w:color w:val="000000"/>
          <w:sz w:val="28"/>
        </w:rPr>
        <w:t>Вам в соцсетях или через мессенджеры предлагают инвестировать в «уникальные» проекты: криптовалюту, зарубежные акции, стартапы с искусственным интеллектом. Вам показывают красивые графики, личные кабинеты с растущим доходом и отзывы «довольных клиентов». Первое время выводить небольшие суммы, чтобы усыпить вашу бдительность, вам позволяют.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Что требуют: </w:t>
      </w:r>
      <w:r>
        <w:rPr>
          <w:rFonts w:ascii="Times New Roman" w:hAnsi="Times New Roman"/>
          <w:color w:val="000000"/>
          <w:sz w:val="28"/>
        </w:rPr>
        <w:t>Наиболее распространенным способом обмана является предложение внести денежные средства на счета частных лиц или компаний-однодневок, часто через криптообменники.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Как защититься:</w:t>
      </w:r>
    </w:p>
    <w:p w14:paraId="05000000">
      <w:pPr>
        <w:keepNext w:val="0"/>
        <w:keepLines w:val="0"/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12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• Помнить, что высокая доходность всегда сопряжена с высоким риском. «Гарантированная» прибыль в 30-50% в месяц – это чаще всего мошенничество.</w:t>
      </w:r>
    </w:p>
    <w:p w14:paraId="06000000">
      <w:pPr>
        <w:keepNext w:val="0"/>
        <w:keepLines w:val="0"/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12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• Проверяйте, есть ли у брокерской компании или инвестиционной платформы лицензия ЦБ РФ.</w:t>
      </w:r>
      <w:r>
        <w:rPr>
          <w:rFonts w:ascii="Times New Roman" w:hAnsi="Times New Roman"/>
          <w:color w:val="000000"/>
          <w:sz w:val="28"/>
        </w:rPr>
        <w:br/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Theme="minorAscii" w:hAnsiTheme="minorHAnsi"/>
    </w:rPr>
  </w:style>
  <w:style w:default="1" w:styleId="Style_2_ch" w:type="character">
    <w:name w:val="Normal"/>
    <w:link w:val="Style_2"/>
    <w:rPr>
      <w:rFonts w:asciiTheme="minorAscii" w:hAnsiTheme="minorHAnsi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widowControl w:val="1"/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_ch" w:type="character">
    <w:name w:val="heading 1"/>
    <w:link w:val="Style_1"/>
    <w:rPr>
      <w:rFonts w:ascii="SimSun" w:hAnsi="SimSun"/>
      <w:b w:val="1"/>
      <w:sz w:val="4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2026-01-26T14:54:00Z</dcterms:created>
  <dcterms:modified xsi:type="dcterms:W3CDTF">2026-01-26T15:11:55Z</dcterms:modified>
</cp:coreProperties>
</file>