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28" w:lineRule="auto"/>
        <w:ind/>
        <w:rPr>
          <w:sz w:val="27"/>
        </w:rPr>
      </w:pPr>
    </w:p>
    <w:p w14:paraId="05000000">
      <w:pPr>
        <w:spacing w:line="228" w:lineRule="auto"/>
        <w:ind/>
        <w:jc w:val="right"/>
        <w:rPr>
          <w:sz w:val="27"/>
        </w:rPr>
      </w:pPr>
    </w:p>
    <w:p w14:paraId="06000000">
      <w:pPr>
        <w:spacing w:line="228" w:lineRule="auto"/>
        <w:ind/>
        <w:rPr>
          <w:sz w:val="27"/>
        </w:rPr>
      </w:pPr>
      <w:r>
        <w:rPr>
          <w:sz w:val="27"/>
        </w:rPr>
        <w:t>Российская Федерация</w:t>
      </w:r>
    </w:p>
    <w:p w14:paraId="07000000">
      <w:pPr>
        <w:spacing w:line="228" w:lineRule="auto"/>
        <w:ind/>
        <w:rPr>
          <w:sz w:val="27"/>
        </w:rPr>
      </w:pPr>
      <w:r>
        <w:rPr>
          <w:sz w:val="27"/>
        </w:rPr>
        <w:t>Ростовская область</w:t>
      </w:r>
    </w:p>
    <w:p w14:paraId="08000000">
      <w:pPr>
        <w:spacing w:line="228" w:lineRule="auto"/>
        <w:ind/>
        <w:rPr>
          <w:sz w:val="27"/>
        </w:rPr>
      </w:pPr>
      <w:r>
        <w:rPr>
          <w:sz w:val="27"/>
        </w:rPr>
        <w:t>Администрация Семикаракорского городского поселения</w:t>
      </w:r>
    </w:p>
    <w:p w14:paraId="09000000">
      <w:pPr>
        <w:spacing w:line="228" w:lineRule="auto"/>
        <w:ind/>
        <w:rPr>
          <w:sz w:val="20"/>
        </w:rPr>
      </w:pPr>
    </w:p>
    <w:p w14:paraId="0A000000">
      <w:r>
        <w:t>ПОСТАНОВЛЕНИЕ</w:t>
      </w:r>
    </w:p>
    <w:p w14:paraId="0B000000">
      <w:pPr>
        <w:ind w:firstLine="720" w:left="0"/>
        <w:rPr>
          <w:sz w:val="20"/>
        </w:rPr>
      </w:pPr>
    </w:p>
    <w:p w14:paraId="0C000000">
      <w:pPr>
        <w:rPr>
          <w:sz w:val="27"/>
        </w:rPr>
      </w:pPr>
      <w:r>
        <w:rPr>
          <w:sz w:val="27"/>
        </w:rPr>
        <w:t>29.12.2022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г. </w:t>
      </w:r>
      <w:r>
        <w:rPr>
          <w:sz w:val="27"/>
        </w:rPr>
        <w:t>Семикаракорск</w:t>
      </w:r>
      <w:r>
        <w:rPr>
          <w:sz w:val="27"/>
        </w:rPr>
        <w:t xml:space="preserve">                                           № 950</w:t>
      </w:r>
    </w:p>
    <w:p w14:paraId="0D000000">
      <w:pPr>
        <w:tabs>
          <w:tab w:leader="none" w:pos="3377" w:val="left"/>
        </w:tabs>
        <w:ind/>
        <w:rPr>
          <w:sz w:val="27"/>
        </w:rPr>
      </w:pPr>
    </w:p>
    <w:p w14:paraId="0E000000">
      <w:pPr>
        <w:tabs>
          <w:tab w:leader="none" w:pos="7200" w:val="left"/>
          <w:tab w:leader="none" w:pos="9180" w:val="left"/>
        </w:tabs>
        <w:ind w:firstLine="709" w:left="0" w:right="-2"/>
      </w:pPr>
      <w:r>
        <w:t xml:space="preserve">О внесении изменений в постановление Администрации </w:t>
      </w:r>
    </w:p>
    <w:p w14:paraId="0F000000">
      <w:pPr>
        <w:tabs>
          <w:tab w:leader="none" w:pos="7200" w:val="left"/>
          <w:tab w:leader="none" w:pos="9180" w:val="left"/>
        </w:tabs>
        <w:ind w:firstLine="709" w:left="0" w:right="-2"/>
      </w:pPr>
      <w:r>
        <w:t xml:space="preserve">Семикаракорского городского поселения </w:t>
      </w:r>
    </w:p>
    <w:p w14:paraId="10000000">
      <w:pPr>
        <w:tabs>
          <w:tab w:leader="none" w:pos="7200" w:val="left"/>
          <w:tab w:leader="none" w:pos="9180" w:val="left"/>
        </w:tabs>
        <w:ind w:firstLine="709" w:left="0" w:right="-2"/>
      </w:pPr>
      <w:r>
        <w:t xml:space="preserve">от  12.11.2018  № 749  «Об утверждении </w:t>
      </w:r>
    </w:p>
    <w:p w14:paraId="11000000">
      <w:pPr>
        <w:tabs>
          <w:tab w:leader="none" w:pos="7200" w:val="left"/>
          <w:tab w:leader="none" w:pos="9180" w:val="left"/>
        </w:tabs>
        <w:ind w:firstLine="709" w:left="0" w:right="-2"/>
      </w:pPr>
      <w:r>
        <w:t>муниципальной программы Семикаракорского</w:t>
      </w:r>
    </w:p>
    <w:p w14:paraId="12000000">
      <w:pPr>
        <w:tabs>
          <w:tab w:leader="none" w:pos="7200" w:val="left"/>
          <w:tab w:leader="none" w:pos="9180" w:val="left"/>
        </w:tabs>
        <w:ind w:firstLine="709" w:left="0" w:right="-2"/>
      </w:pPr>
      <w:r>
        <w:t>городского поселения «</w:t>
      </w:r>
      <w:r>
        <w:rPr>
          <w:sz w:val="27"/>
        </w:rPr>
        <w:t>Информационное общество</w:t>
      </w:r>
      <w:r>
        <w:t>»</w:t>
      </w:r>
    </w:p>
    <w:p w14:paraId="13000000">
      <w:pPr>
        <w:pStyle w:val="Style_3"/>
        <w:ind w:firstLine="709" w:left="0"/>
        <w:jc w:val="both"/>
        <w:rPr>
          <w:rFonts w:ascii="Times New Roman" w:hAnsi="Times New Roman"/>
          <w:sz w:val="16"/>
        </w:rPr>
      </w:pPr>
    </w:p>
    <w:p w14:paraId="14000000">
      <w:pPr>
        <w:pStyle w:val="Style_3"/>
        <w:ind w:firstLine="709" w:left="0"/>
        <w:jc w:val="both"/>
        <w:rPr>
          <w:rFonts w:ascii="Times New Roman" w:hAnsi="Times New Roman"/>
          <w:sz w:val="16"/>
        </w:rPr>
      </w:pPr>
    </w:p>
    <w:p w14:paraId="15000000">
      <w:pPr>
        <w:widowControl w:val="0"/>
        <w:ind/>
        <w:jc w:val="both"/>
        <w:rPr>
          <w:color w:val="FF0000"/>
        </w:rPr>
      </w:pPr>
      <w:r>
        <w:rPr>
          <w:color w:val="FF0000"/>
        </w:rPr>
        <w:t xml:space="preserve">      </w:t>
      </w:r>
      <w:r>
        <w:t>В соответствии с постановлениями Администрации Семикаракорского городского поселе</w:t>
      </w:r>
      <w:r>
        <w:t>ния от 12.04.2021 № 253 «Об утверждении Порядка разработки, реализации и оценки эффективности муниципальных программ Семикаракорского городского  поселения», от 05.02.2021 № 57 «Об утверждении Методических рекомендаций по разработке и реализации муниципаль</w:t>
      </w:r>
      <w:r>
        <w:t>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решением Собрания депутатов С</w:t>
      </w:r>
      <w:r>
        <w:t>емикаракорского</w:t>
      </w:r>
      <w:r>
        <w:t xml:space="preserve"> городского поселения от 27.12.2022 № 70 «О бюджете Семикаракорского городского поселения Семикаракорского района на 2023 год и на плановый период 2024 и 2025 годов», Администрация Семикаракорского городского поселения</w:t>
      </w:r>
    </w:p>
    <w:p w14:paraId="16000000">
      <w:pPr>
        <w:widowControl w:val="0"/>
        <w:ind/>
        <w:jc w:val="both"/>
      </w:pPr>
    </w:p>
    <w:p w14:paraId="17000000">
      <w:r>
        <w:t>ПОСТАНОВЛЯЕТ:</w:t>
      </w:r>
    </w:p>
    <w:p w14:paraId="18000000">
      <w:pPr>
        <w:ind w:firstLine="720" w:left="0"/>
        <w:jc w:val="both"/>
        <w:rPr>
          <w:sz w:val="16"/>
        </w:rPr>
      </w:pPr>
    </w:p>
    <w:p w14:paraId="19000000">
      <w:pPr>
        <w:numPr>
          <w:ilvl w:val="0"/>
          <w:numId w:val="1"/>
        </w:numPr>
        <w:spacing w:line="228" w:lineRule="auto"/>
        <w:ind w:firstLine="567" w:left="0"/>
        <w:jc w:val="both"/>
      </w:pPr>
      <w:r>
        <w:t xml:space="preserve">В </w:t>
      </w:r>
      <w:r>
        <w:t>постановление Администрации Семикаракорского городского поселения от 12.11.2018 № 749 «Об утверждении муниципальной программы Семикаракорского городского поселения «</w:t>
      </w:r>
      <w:r>
        <w:rPr>
          <w:sz w:val="27"/>
        </w:rPr>
        <w:t>Информационное общество</w:t>
      </w:r>
      <w:r>
        <w:t>» внести следующие изменения:</w:t>
      </w:r>
    </w:p>
    <w:p w14:paraId="1A000000">
      <w:pPr>
        <w:numPr>
          <w:ilvl w:val="1"/>
          <w:numId w:val="2"/>
        </w:numPr>
        <w:ind w:firstLine="567" w:left="0"/>
        <w:jc w:val="both"/>
      </w:pPr>
      <w:r>
        <w:t>Абзац одиннадцатый «Ресурсное обеспече</w:t>
      </w:r>
      <w:r>
        <w:t>ние муниципальной программы» паспорта муниципальной программы Семикаракорского городского поселения «Информационное общество» в при</w:t>
      </w:r>
      <w:r>
        <w:t>л</w:t>
      </w:r>
      <w:bookmarkStart w:id="1" w:name="_GoBack"/>
      <w:bookmarkEnd w:id="1"/>
      <w:r>
        <w:t xml:space="preserve">ожении изложить в следующей редакции: </w:t>
      </w:r>
    </w:p>
    <w:p w14:paraId="1B000000">
      <w:pPr>
        <w:ind w:firstLine="0" w:left="567"/>
        <w:jc w:val="both"/>
      </w:pPr>
    </w:p>
    <w:tbl>
      <w:tblPr>
        <w:tblStyle w:val="Style_4"/>
        <w:tblInd w:type="dxa" w:w="108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59"/>
        <w:gridCol w:w="5372"/>
      </w:tblGrid>
      <w:tr>
        <w:tc>
          <w:tcPr>
            <w:tcW w:type="dxa" w:w="415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00000">
            <w:pPr>
              <w:ind/>
              <w:jc w:val="left"/>
            </w:pPr>
            <w:r>
              <w:t>«Ресурсное обеспечение муниципальной программы</w:t>
            </w:r>
          </w:p>
        </w:tc>
        <w:tc>
          <w:tcPr>
            <w:tcW w:type="dxa" w:w="537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spacing w:after="0" w:line="240" w:lineRule="auto"/>
              <w:ind/>
              <w:jc w:val="left"/>
            </w:pPr>
            <w:r>
              <w:t>Общий объем финансирования Муниципальн</w:t>
            </w:r>
            <w:r>
              <w:t>ой программы  13 105,9 тыс. рублей, в том числе по годам:</w:t>
            </w:r>
          </w:p>
          <w:p w14:paraId="1E000000">
            <w:pPr>
              <w:spacing w:after="0" w:line="240" w:lineRule="auto"/>
              <w:ind/>
              <w:jc w:val="left"/>
            </w:pPr>
          </w:p>
          <w:p w14:paraId="1F000000">
            <w:pPr>
              <w:spacing w:after="0" w:line="240" w:lineRule="auto"/>
              <w:ind/>
              <w:jc w:val="left"/>
            </w:pPr>
            <w:r>
              <w:t>2019 год – 1011,1 тыс. рублей;</w:t>
            </w:r>
          </w:p>
          <w:p w14:paraId="20000000">
            <w:pPr>
              <w:spacing w:after="0" w:line="240" w:lineRule="auto"/>
              <w:ind/>
              <w:jc w:val="left"/>
            </w:pPr>
            <w:r>
              <w:t>2020 год – 880,2 тыс. рублей;</w:t>
            </w:r>
          </w:p>
          <w:p w14:paraId="21000000">
            <w:pPr>
              <w:spacing w:after="0" w:line="240" w:lineRule="auto"/>
              <w:ind/>
              <w:jc w:val="left"/>
            </w:pPr>
            <w:r>
              <w:t>2021 год – 992,1 тыс. рублей;</w:t>
            </w:r>
          </w:p>
          <w:p w14:paraId="22000000">
            <w:pPr>
              <w:spacing w:after="0" w:line="240" w:lineRule="auto"/>
              <w:ind/>
              <w:jc w:val="left"/>
            </w:pPr>
            <w:r>
              <w:t>2022 год – 1186,7 тыс. рублей;</w:t>
            </w:r>
          </w:p>
          <w:p w14:paraId="23000000">
            <w:pPr>
              <w:spacing w:after="0" w:line="240" w:lineRule="auto"/>
              <w:ind/>
              <w:jc w:val="left"/>
            </w:pPr>
            <w:r>
              <w:t>2023 год – 1109,5 тыс. рублей;</w:t>
            </w:r>
          </w:p>
          <w:p w14:paraId="24000000">
            <w:pPr>
              <w:spacing w:after="0" w:line="240" w:lineRule="auto"/>
              <w:ind/>
              <w:jc w:val="left"/>
            </w:pPr>
            <w:r>
              <w:t>2024 год – 1121,7 тыс. рублей;</w:t>
            </w:r>
          </w:p>
          <w:p w14:paraId="25000000">
            <w:pPr>
              <w:spacing w:after="0" w:line="240" w:lineRule="auto"/>
              <w:ind/>
              <w:jc w:val="left"/>
            </w:pPr>
            <w:r>
              <w:t>2025 год – 11</w:t>
            </w:r>
            <w:r>
              <w:t>34,1 тыс. рублей;</w:t>
            </w:r>
          </w:p>
          <w:p w14:paraId="26000000">
            <w:pPr>
              <w:spacing w:after="0" w:line="240" w:lineRule="auto"/>
              <w:ind/>
              <w:jc w:val="left"/>
            </w:pPr>
            <w:r>
              <w:t>2026 год – 1134,1 тыс. рублей;</w:t>
            </w:r>
          </w:p>
          <w:p w14:paraId="27000000">
            <w:pPr>
              <w:spacing w:after="0" w:line="240" w:lineRule="auto"/>
              <w:ind/>
              <w:jc w:val="left"/>
            </w:pPr>
            <w:r>
              <w:t>2027 год – 1134,1 тыс. рублей;</w:t>
            </w:r>
          </w:p>
          <w:p w14:paraId="28000000">
            <w:pPr>
              <w:spacing w:after="0" w:line="240" w:lineRule="auto"/>
              <w:ind/>
              <w:jc w:val="left"/>
            </w:pPr>
            <w:r>
              <w:t>2028 год – 1134,1 тыс. рублей;</w:t>
            </w:r>
          </w:p>
          <w:p w14:paraId="29000000">
            <w:pPr>
              <w:spacing w:after="0" w:line="240" w:lineRule="auto"/>
              <w:ind/>
              <w:jc w:val="left"/>
            </w:pPr>
            <w:r>
              <w:t>2029 год – 1134,1 тыс. рублей;</w:t>
            </w:r>
          </w:p>
          <w:p w14:paraId="2A000000">
            <w:pPr>
              <w:spacing w:after="0" w:line="240" w:lineRule="auto"/>
              <w:ind/>
              <w:jc w:val="left"/>
            </w:pPr>
            <w:r>
              <w:t>2030 год – 1134,1 тыс. рублей.</w:t>
            </w:r>
          </w:p>
          <w:p w14:paraId="2B000000">
            <w:pPr>
              <w:spacing w:after="0" w:line="240" w:lineRule="auto"/>
              <w:ind/>
              <w:jc w:val="left"/>
            </w:pPr>
          </w:p>
          <w:p w14:paraId="2C000000">
            <w:pPr>
              <w:spacing w:after="0" w:line="240" w:lineRule="auto"/>
              <w:ind/>
              <w:jc w:val="left"/>
            </w:pPr>
            <w:r>
              <w:t>Основным источником финансирования является местный бюджет. Могут привлекаться сре</w:t>
            </w:r>
            <w:r>
              <w:t>дства внебюджетных источников».</w:t>
            </w:r>
          </w:p>
        </w:tc>
      </w:tr>
    </w:tbl>
    <w:p w14:paraId="2D000000">
      <w:pPr>
        <w:tabs>
          <w:tab w:leader="none" w:pos="1134" w:val="left"/>
        </w:tabs>
        <w:ind/>
        <w:jc w:val="both"/>
      </w:pPr>
      <w:r>
        <w:t xml:space="preserve">      </w:t>
      </w:r>
    </w:p>
    <w:p w14:paraId="2E000000">
      <w:pPr>
        <w:spacing w:line="228" w:lineRule="auto"/>
        <w:ind w:firstLine="567" w:left="0"/>
        <w:jc w:val="both"/>
      </w:pPr>
      <w:r>
        <w:t>1.3. Приложение 2 к муниципальной программе Семикаракорского городского поселение «Информационное общество» изложить в редакции согласно Приложению 1  к настоящему постановлению.</w:t>
      </w:r>
    </w:p>
    <w:p w14:paraId="2F000000">
      <w:pPr>
        <w:spacing w:line="228" w:lineRule="auto"/>
        <w:ind w:firstLine="567" w:left="0"/>
        <w:jc w:val="both"/>
      </w:pPr>
      <w:r>
        <w:t xml:space="preserve">1.4. Приложение 4 к муниципальной </w:t>
      </w:r>
      <w:r>
        <w:t>программе Семикаракорского городского поселение «Информационное общество» изложить в редакции согласно Приложению 2  к настоящему постановлению.</w:t>
      </w:r>
    </w:p>
    <w:p w14:paraId="30000000">
      <w:pPr>
        <w:tabs>
          <w:tab w:leader="none" w:pos="7200" w:val="left"/>
          <w:tab w:leader="none" w:pos="9180" w:val="left"/>
        </w:tabs>
        <w:ind w:right="-2"/>
        <w:jc w:val="both"/>
      </w:pPr>
      <w:r>
        <w:t xml:space="preserve">        2. Признать утратившим силу постановление Администрации Семикаракорского городского поселения от 14.11.</w:t>
      </w:r>
      <w:r>
        <w:t>2022 № 811  «О внесении изменений в постановление Администрации Семикаракорского городского поселения от  12.11.2018  № 749  «Об утверждении муниципальной программы Семикаракорского городского поселения «Информационное общество».</w:t>
      </w:r>
    </w:p>
    <w:p w14:paraId="31000000">
      <w:pPr>
        <w:spacing w:line="228" w:lineRule="auto"/>
        <w:ind w:firstLine="567" w:left="0"/>
        <w:jc w:val="both"/>
      </w:pPr>
      <w:r>
        <w:t xml:space="preserve"> 3.   Постановление  вступ</w:t>
      </w:r>
      <w:r>
        <w:t>ает   в  силу   после   его  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>
        <w:rPr>
          <w:spacing w:val="-1"/>
        </w:rPr>
        <w:t xml:space="preserve"> культурно-досуговый центр».</w:t>
      </w:r>
    </w:p>
    <w:p w14:paraId="32000000">
      <w:pPr>
        <w:pStyle w:val="Style_5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4.  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3000000">
      <w:pPr>
        <w:ind/>
        <w:jc w:val="both"/>
        <w:rPr>
          <w:sz w:val="20"/>
        </w:rPr>
      </w:pPr>
    </w:p>
    <w:p w14:paraId="34000000">
      <w:pPr>
        <w:ind/>
        <w:jc w:val="both"/>
      </w:pPr>
    </w:p>
    <w:p w14:paraId="35000000">
      <w:pPr>
        <w:spacing w:line="228" w:lineRule="auto"/>
        <w:ind/>
        <w:jc w:val="both"/>
        <w:rPr>
          <w:spacing w:val="-1"/>
        </w:rPr>
      </w:pPr>
      <w:r>
        <w:rPr>
          <w:spacing w:val="-1"/>
        </w:rPr>
        <w:t xml:space="preserve">Глава Администрации </w:t>
      </w:r>
    </w:p>
    <w:p w14:paraId="36000000">
      <w:pPr>
        <w:spacing w:line="228" w:lineRule="auto"/>
        <w:ind/>
        <w:jc w:val="both"/>
        <w:rPr>
          <w:spacing w:val="-1"/>
        </w:rPr>
      </w:pPr>
      <w:r>
        <w:rPr>
          <w:spacing w:val="-1"/>
        </w:rPr>
        <w:t xml:space="preserve">Семикаракорского </w:t>
      </w:r>
    </w:p>
    <w:p w14:paraId="37000000">
      <w:pPr>
        <w:spacing w:line="228" w:lineRule="auto"/>
        <w:ind/>
        <w:jc w:val="both"/>
        <w:rPr>
          <w:spacing w:val="-1"/>
        </w:rPr>
      </w:pPr>
      <w:r>
        <w:rPr>
          <w:spacing w:val="-1"/>
        </w:rPr>
        <w:t xml:space="preserve">городского поселения                         </w:t>
      </w:r>
      <w:r>
        <w:rPr>
          <w:spacing w:val="-1"/>
        </w:rPr>
        <w:t xml:space="preserve">                                           А.Н. Черненко</w:t>
      </w:r>
    </w:p>
    <w:p w14:paraId="38000000">
      <w:pPr>
        <w:ind/>
        <w:jc w:val="both"/>
      </w:pPr>
    </w:p>
    <w:p w14:paraId="39000000">
      <w:pPr>
        <w:ind/>
        <w:jc w:val="both"/>
      </w:pPr>
    </w:p>
    <w:p w14:paraId="3A000000">
      <w:pPr>
        <w:ind/>
        <w:jc w:val="both"/>
      </w:pPr>
    </w:p>
    <w:p w14:paraId="3B000000">
      <w:pPr>
        <w:ind/>
        <w:jc w:val="both"/>
      </w:pPr>
    </w:p>
    <w:p w14:paraId="3C000000">
      <w:pPr>
        <w:ind/>
        <w:jc w:val="both"/>
      </w:pPr>
    </w:p>
    <w:p w14:paraId="3D000000">
      <w:pPr>
        <w:ind/>
        <w:jc w:val="both"/>
      </w:pPr>
    </w:p>
    <w:p w14:paraId="3E000000">
      <w:pPr>
        <w:ind/>
        <w:jc w:val="both"/>
      </w:pPr>
    </w:p>
    <w:p w14:paraId="3F000000">
      <w:pPr>
        <w:ind/>
        <w:jc w:val="both"/>
      </w:pPr>
    </w:p>
    <w:p w14:paraId="40000000">
      <w:pPr>
        <w:pStyle w:val="Style_6"/>
        <w:widowControl w:val="1"/>
        <w:ind w:right="0"/>
        <w:jc w:val="both"/>
        <w:rPr>
          <w:sz w:val="20"/>
        </w:rPr>
      </w:pPr>
      <w:r>
        <w:rPr>
          <w:rFonts w:ascii="Times New Roman" w:hAnsi="Times New Roman"/>
          <w:b w:val="0"/>
          <w:sz w:val="28"/>
        </w:rPr>
        <w:t xml:space="preserve">       </w:t>
      </w:r>
    </w:p>
    <w:p w14:paraId="41000000">
      <w:pPr>
        <w:ind/>
        <w:jc w:val="both"/>
        <w:rPr>
          <w:sz w:val="20"/>
        </w:rPr>
      </w:pPr>
      <w:r>
        <w:rPr>
          <w:sz w:val="20"/>
        </w:rPr>
        <w:t>Постановление вносит:</w:t>
      </w:r>
    </w:p>
    <w:p w14:paraId="42000000">
      <w:pPr>
        <w:pStyle w:val="Style_3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Заместитель главы Администрации Семикаракорского </w:t>
      </w:r>
    </w:p>
    <w:p w14:paraId="43000000">
      <w:pPr>
        <w:pStyle w:val="Style_3"/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>городского поселения  Юсина Г.В.</w:t>
      </w:r>
      <w:r>
        <w:rPr>
          <w:sz w:val="20"/>
        </w:rPr>
        <w:t xml:space="preserve">    </w:t>
      </w:r>
    </w:p>
    <w:p w14:paraId="44000000">
      <w:pPr>
        <w:pStyle w:val="Style_3"/>
        <w:ind/>
        <w:jc w:val="both"/>
        <w:rPr>
          <w:sz w:val="20"/>
        </w:rPr>
      </w:pPr>
    </w:p>
    <w:p w14:paraId="45000000">
      <w:pPr>
        <w:ind/>
        <w:jc w:val="both"/>
        <w:rPr>
          <w:sz w:val="20"/>
        </w:rPr>
      </w:pPr>
      <w:r>
        <w:rPr>
          <w:sz w:val="20"/>
        </w:rPr>
        <w:t>Исп. Сидорович Ю.В.</w:t>
      </w:r>
    </w:p>
    <w:p w14:paraId="46000000">
      <w:pPr>
        <w:sectPr>
          <w:footerReference r:id="rId2" w:type="default"/>
          <w:pgSz w:h="16838" w:orient="portrait" w:w="11906"/>
          <w:pgMar w:bottom="284" w:footer="709" w:gutter="0" w:header="709" w:left="1560" w:right="707" w:top="426"/>
          <w:titlePg/>
        </w:sectPr>
      </w:pPr>
    </w:p>
    <w:p w14:paraId="47000000">
      <w:pPr>
        <w:ind/>
        <w:jc w:val="right"/>
        <w:rPr>
          <w:sz w:val="24"/>
        </w:rPr>
      </w:pPr>
      <w:r>
        <w:rPr>
          <w:sz w:val="24"/>
        </w:rPr>
        <w:t>Приложение 1</w:t>
      </w:r>
    </w:p>
    <w:p w14:paraId="48000000">
      <w:pPr>
        <w:ind/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14:paraId="49000000">
      <w:pPr>
        <w:ind/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14:paraId="4A000000">
      <w:pPr>
        <w:ind/>
        <w:jc w:val="right"/>
        <w:rPr>
          <w:sz w:val="24"/>
        </w:rPr>
      </w:pPr>
      <w:r>
        <w:rPr>
          <w:sz w:val="24"/>
        </w:rPr>
        <w:t>городского поселения</w:t>
      </w:r>
    </w:p>
    <w:p w14:paraId="4B000000">
      <w:pPr>
        <w:ind/>
        <w:jc w:val="right"/>
        <w:rPr>
          <w:sz w:val="24"/>
        </w:rPr>
      </w:pPr>
      <w:r>
        <w:rPr>
          <w:sz w:val="24"/>
        </w:rPr>
        <w:t>от 29.12.2022  № 950</w:t>
      </w:r>
    </w:p>
    <w:p w14:paraId="4C000000">
      <w:pPr>
        <w:ind/>
        <w:jc w:val="right"/>
        <w:rPr>
          <w:sz w:val="24"/>
        </w:rPr>
      </w:pPr>
    </w:p>
    <w:p w14:paraId="4D000000">
      <w:pPr>
        <w:ind/>
        <w:jc w:val="right"/>
        <w:rPr>
          <w:sz w:val="24"/>
        </w:rPr>
      </w:pPr>
      <w:r>
        <w:rPr>
          <w:sz w:val="24"/>
        </w:rPr>
        <w:t>«Приложение 2</w:t>
      </w:r>
    </w:p>
    <w:p w14:paraId="4E00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4F000000">
      <w:pPr>
        <w:ind/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14:paraId="50000000">
      <w:pPr>
        <w:ind/>
        <w:jc w:val="right"/>
        <w:rPr>
          <w:sz w:val="24"/>
        </w:rPr>
      </w:pPr>
      <w:r>
        <w:rPr>
          <w:sz w:val="24"/>
        </w:rPr>
        <w:t xml:space="preserve"> «Информационное общество» </w:t>
      </w:r>
    </w:p>
    <w:p w14:paraId="51000000">
      <w:pPr>
        <w:ind/>
        <w:jc w:val="right"/>
      </w:pPr>
      <w:r>
        <w:t xml:space="preserve"> </w:t>
      </w:r>
    </w:p>
    <w:p w14:paraId="52000000">
      <w:pPr>
        <w:widowControl w:val="0"/>
        <w:tabs>
          <w:tab w:leader="none" w:pos="12780" w:val="left"/>
        </w:tabs>
        <w:ind/>
        <w:outlineLvl w:val="2"/>
      </w:pPr>
      <w:r>
        <w:t>Расходы местного бюджета на реализацию муниципальной программы</w:t>
      </w:r>
    </w:p>
    <w:p w14:paraId="53000000"/>
    <w:tbl>
      <w:tblPr>
        <w:tblStyle w:val="Style_7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79"/>
        <w:gridCol w:w="1916"/>
        <w:gridCol w:w="411"/>
        <w:gridCol w:w="273"/>
        <w:gridCol w:w="273"/>
        <w:gridCol w:w="274"/>
        <w:gridCol w:w="821"/>
        <w:gridCol w:w="820"/>
        <w:gridCol w:w="821"/>
        <w:gridCol w:w="683"/>
        <w:gridCol w:w="821"/>
        <w:gridCol w:w="820"/>
        <w:gridCol w:w="821"/>
        <w:gridCol w:w="957"/>
        <w:gridCol w:w="821"/>
        <w:gridCol w:w="820"/>
        <w:gridCol w:w="821"/>
        <w:gridCol w:w="820"/>
        <w:gridCol w:w="821"/>
      </w:tblGrid>
      <w:tr>
        <w:tc>
          <w:tcPr>
            <w:tcW w:type="dxa" w:w="1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type="dxa" w:w="1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type="dxa" w:w="12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</w:t>
            </w:r>
            <w:r>
              <w:rPr>
                <w:rFonts w:ascii="Arial Narrow" w:hAnsi="Arial Narrow"/>
                <w:sz w:val="20"/>
              </w:rPr>
              <w:t>д бюджетной классификации</w:t>
            </w:r>
          </w:p>
        </w:tc>
        <w:tc>
          <w:tcPr>
            <w:tcW w:type="dxa" w:w="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Объем расходов всего (</w:t>
            </w:r>
            <w:r>
              <w:rPr>
                <w:rFonts w:ascii="Arial Narrow" w:hAnsi="Arial Narrow"/>
                <w:sz w:val="20"/>
              </w:rPr>
              <w:t>тыс</w:t>
            </w:r>
            <w:r>
              <w:rPr>
                <w:rFonts w:ascii="Arial Narrow" w:hAnsi="Arial Narrow"/>
                <w:sz w:val="20"/>
              </w:rPr>
              <w:t>.р</w:t>
            </w:r>
            <w:r>
              <w:rPr>
                <w:rFonts w:ascii="Arial Narrow" w:hAnsi="Arial Narrow"/>
                <w:sz w:val="20"/>
              </w:rPr>
              <w:t>уб</w:t>
            </w:r>
            <w:r>
              <w:rPr>
                <w:rFonts w:ascii="Arial Narrow" w:hAnsi="Arial Narrow"/>
                <w:sz w:val="20"/>
              </w:rPr>
              <w:t>.)</w:t>
            </w:r>
          </w:p>
        </w:tc>
        <w:tc>
          <w:tcPr>
            <w:tcW w:type="dxa" w:w="984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 том числе по годам </w:t>
            </w:r>
          </w:p>
          <w:p w14:paraId="59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реализации  муниципальной программы</w:t>
            </w:r>
          </w:p>
        </w:tc>
      </w:tr>
      <w:tr>
        <w:tc>
          <w:tcPr>
            <w:tcW w:type="dxa" w:w="1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8"/>
              <w:ind w:firstLine="0" w:left="-108" w:right="-10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ГРБС</w:t>
            </w:r>
          </w:p>
        </w:tc>
        <w:tc>
          <w:tcPr>
            <w:tcW w:type="dxa" w:w="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8"/>
              <w:ind w:firstLine="0" w:left="-108" w:right="-10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РзПр</w:t>
            </w:r>
          </w:p>
        </w:tc>
        <w:tc>
          <w:tcPr>
            <w:tcW w:type="dxa" w:w="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type="dxa" w:w="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2019 год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8"/>
              <w:ind w:right="-4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2020 год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2021 год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widowControl w:val="0"/>
              <w:ind/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2022 год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2023 год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2024 год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2025 год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2026 год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2027 год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2028 год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2029 год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2030 год</w:t>
            </w:r>
          </w:p>
        </w:tc>
      </w:tr>
      <w:tr>
        <w:trPr>
          <w:trHeight w:hRule="atLeast" w:val="285"/>
        </w:trPr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pStyle w:val="Style_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type="dxa" w:w="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pStyle w:val="Style_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type="dxa" w:w="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pStyle w:val="Style_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pStyle w:val="Style_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pStyle w:val="Style_8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7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pStyle w:val="Style_8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pStyle w:val="Style_8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9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ind/>
              <w:rPr>
                <w:rFonts w:ascii="Arial Narrow" w:hAnsi="Arial Narrow"/>
                <w:color w:val="0070C0"/>
                <w:spacing w:val="-20"/>
                <w:sz w:val="20"/>
              </w:rPr>
            </w:pPr>
            <w:r>
              <w:rPr>
                <w:rFonts w:ascii="Arial Narrow" w:hAnsi="Arial Narrow"/>
                <w:color w:val="0070C0"/>
                <w:spacing w:val="-20"/>
                <w:sz w:val="20"/>
              </w:rPr>
              <w:t>11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ind/>
              <w:rPr>
                <w:rFonts w:ascii="Arial Narrow" w:hAnsi="Arial Narrow"/>
                <w:color w:val="FF0000"/>
                <w:spacing w:val="-20"/>
                <w:sz w:val="20"/>
              </w:rPr>
            </w:pPr>
            <w:r>
              <w:rPr>
                <w:rFonts w:ascii="Arial Narrow" w:hAnsi="Arial Narrow"/>
                <w:color w:val="FF0000"/>
                <w:spacing w:val="-20"/>
                <w:sz w:val="20"/>
              </w:rPr>
              <w:t>12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13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15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17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19</w:t>
            </w:r>
          </w:p>
        </w:tc>
      </w:tr>
      <w:tr>
        <w:trPr>
          <w:trHeight w:hRule="atLeast" w:val="1264"/>
        </w:trPr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widowControl w:val="0"/>
              <w:ind/>
              <w:rPr>
                <w:rFonts w:ascii="Arial Narrow" w:hAnsi="Arial Narrow"/>
                <w:b w:val="1"/>
                <w:sz w:val="20"/>
              </w:rPr>
            </w:pPr>
            <w:r>
              <w:rPr>
                <w:rFonts w:ascii="Arial Narrow" w:hAnsi="Arial Narrow"/>
                <w:b w:val="1"/>
                <w:sz w:val="20"/>
              </w:rPr>
              <w:t>Муниципальная программа «Информационное общество» всего в том числе: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/>
              <w:rPr>
                <w:rFonts w:ascii="Arial Narrow" w:hAnsi="Arial Narrow"/>
                <w:b w:val="1"/>
                <w:sz w:val="20"/>
              </w:rPr>
            </w:pPr>
            <w:r>
              <w:rPr>
                <w:rFonts w:ascii="Arial Narrow" w:hAnsi="Arial Narrow"/>
                <w:b w:val="1"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</w:t>
            </w:r>
            <w:r>
              <w:rPr>
                <w:rFonts w:ascii="Arial Narrow" w:hAnsi="Arial Narrow"/>
                <w:b w:val="1"/>
                <w:sz w:val="20"/>
              </w:rPr>
              <w:t xml:space="preserve">Администрация </w:t>
            </w:r>
            <w:r>
              <w:rPr>
                <w:rFonts w:ascii="Arial Narrow" w:hAnsi="Arial Narrow"/>
                <w:b w:val="1"/>
                <w:sz w:val="20"/>
              </w:rPr>
              <w:t>Семикаракорского городского поселения, МФЦ Семикаракорского района</w:t>
            </w:r>
          </w:p>
        </w:tc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rFonts w:ascii="Arial Narrow" w:hAnsi="Arial Narrow"/>
                <w:b w:val="1"/>
                <w:sz w:val="20"/>
              </w:rPr>
            </w:pPr>
            <w:r>
              <w:rPr>
                <w:rFonts w:ascii="Arial Narrow" w:hAnsi="Arial Narrow"/>
                <w:b w:val="1"/>
                <w:sz w:val="20"/>
              </w:rPr>
              <w:t>951</w:t>
            </w:r>
          </w:p>
        </w:tc>
        <w:tc>
          <w:tcPr>
            <w:tcW w:type="dxa" w:w="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type="dxa" w:w="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 w:firstLine="0" w:left="-108"/>
              <w:rPr>
                <w:rFonts w:ascii="Arial" w:hAnsi="Arial"/>
                <w:spacing w:val="-26"/>
                <w:sz w:val="18"/>
              </w:rPr>
            </w:pPr>
            <w:r>
              <w:rPr>
                <w:rFonts w:ascii="Arial" w:hAnsi="Arial"/>
                <w:spacing w:val="-26"/>
                <w:sz w:val="18"/>
              </w:rPr>
              <w:t>13 105,  9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sz w:val="18"/>
              </w:rPr>
            </w:pPr>
            <w:r>
              <w:rPr>
                <w:sz w:val="18"/>
              </w:rPr>
              <w:t>1011,1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sz w:val="18"/>
              </w:rPr>
            </w:pPr>
            <w:r>
              <w:rPr>
                <w:sz w:val="18"/>
              </w:rPr>
              <w:t>880,2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sz w:val="18"/>
              </w:rPr>
            </w:pPr>
            <w:r>
              <w:rPr>
                <w:sz w:val="18"/>
              </w:rPr>
              <w:t>992,1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sz w:val="18"/>
              </w:rPr>
            </w:pPr>
            <w:r>
              <w:rPr>
                <w:sz w:val="18"/>
              </w:rPr>
              <w:t>1186,7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sz w:val="18"/>
              </w:rPr>
            </w:pPr>
            <w:r>
              <w:rPr>
                <w:sz w:val="18"/>
              </w:rPr>
              <w:t>1109,5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sz w:val="18"/>
              </w:rPr>
            </w:pPr>
            <w:r>
              <w:rPr>
                <w:sz w:val="18"/>
              </w:rPr>
              <w:t>1121,7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</w:tr>
      <w:tr>
        <w:trPr>
          <w:trHeight w:hRule="atLeast" w:val="2825"/>
        </w:trPr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Основное мероприятие                     1.1.Формирование необходимых </w:t>
            </w:r>
            <w:r>
              <w:rPr>
                <w:rFonts w:ascii="Arial Narrow" w:hAnsi="Arial Narrow"/>
                <w:sz w:val="20"/>
              </w:rPr>
              <w:t>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</w:t>
            </w:r>
            <w:r>
              <w:rPr>
                <w:rFonts w:ascii="Arial Narrow" w:hAnsi="Arial Narrow"/>
                <w:sz w:val="20"/>
              </w:rPr>
              <w:t>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поселения, МФЦ Семикаракорского района</w:t>
            </w:r>
          </w:p>
        </w:tc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type="dxa" w:w="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3000000">
            <w:pPr>
              <w:ind w:firstLine="0"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0104, 0113</w:t>
            </w:r>
          </w:p>
        </w:tc>
        <w:tc>
          <w:tcPr>
            <w:tcW w:type="dxa" w:w="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4000000">
            <w:pPr>
              <w:ind w:firstLine="0"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95000000">
            <w:pPr>
              <w:ind w:firstLine="0"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 w:firstLine="0" w:left="-108"/>
              <w:rPr>
                <w:rFonts w:ascii="Arial Narrow" w:hAnsi="Arial Narrow"/>
                <w:b w:val="1"/>
                <w:spacing w:val="-26"/>
                <w:sz w:val="20"/>
              </w:rPr>
            </w:pPr>
            <w:r>
              <w:rPr>
                <w:rFonts w:ascii="Arial Narrow" w:hAnsi="Arial Narrow"/>
                <w:b w:val="1"/>
                <w:spacing w:val="-26"/>
                <w:sz w:val="20"/>
              </w:rPr>
              <w:t>2  460,  7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211,8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129,5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187,9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19</w:t>
            </w:r>
            <w:r>
              <w:rPr>
                <w:color w:val="0070C0"/>
                <w:sz w:val="20"/>
              </w:rPr>
              <w:t>1,0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203,1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rPr>
                <w:rFonts w:ascii="Arial Narrow" w:hAnsi="Arial Narrow"/>
                <w:sz w:val="20"/>
              </w:rPr>
              <w:t>211,2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r>
              <w:rPr>
                <w:rFonts w:ascii="Arial Narrow" w:hAnsi="Arial Narrow"/>
                <w:sz w:val="20"/>
              </w:rPr>
              <w:t>219,7</w:t>
            </w:r>
          </w:p>
        </w:tc>
      </w:tr>
      <w:tr>
        <w:trPr>
          <w:trHeight w:hRule="atLeast" w:val="1264"/>
        </w:trPr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Основное мероприятие                      1.2 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</w:t>
            </w:r>
            <w:r>
              <w:rPr>
                <w:rFonts w:ascii="Arial Narrow" w:hAnsi="Arial Narrow"/>
                <w:sz w:val="20"/>
              </w:rPr>
              <w:t xml:space="preserve">городского поселения,  </w:t>
            </w:r>
            <w:r>
              <w:rPr>
                <w:rFonts w:ascii="Arial Narrow" w:hAnsi="Arial Narrow"/>
                <w:sz w:val="20"/>
              </w:rPr>
              <w:t>Администрация Семикаракорского городского поселения</w:t>
            </w:r>
          </w:p>
        </w:tc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type="dxa" w:w="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A6000000">
            <w:pPr>
              <w:ind w:firstLine="0"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type="dxa" w:w="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A7000000">
            <w:pPr>
              <w:ind w:firstLine="0"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A8000000">
            <w:pPr>
              <w:ind w:firstLine="0"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 w:firstLine="0" w:left="-108"/>
              <w:rPr>
                <w:rFonts w:ascii="Arial Narrow" w:hAnsi="Arial Narrow"/>
                <w:b w:val="1"/>
                <w:spacing w:val="-26"/>
                <w:sz w:val="20"/>
              </w:rPr>
            </w:pPr>
            <w:r>
              <w:rPr>
                <w:rFonts w:ascii="Arial Narrow" w:hAnsi="Arial Narrow"/>
                <w:b w:val="1"/>
                <w:spacing w:val="-26"/>
                <w:sz w:val="20"/>
              </w:rPr>
              <w:t>10  555,  9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794,1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745,5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796,7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color w:val="0070C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988,4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color w:val="FF000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898,9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rPr>
                <w:rFonts w:ascii="Arial Narrow" w:hAnsi="Arial Narrow"/>
                <w:sz w:val="20"/>
              </w:rPr>
              <w:t>902,7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rPr>
                <w:rFonts w:ascii="Arial Narrow" w:hAnsi="Arial Narrow"/>
                <w:sz w:val="20"/>
              </w:rPr>
              <w:t>906,3</w:t>
            </w:r>
          </w:p>
        </w:tc>
      </w:tr>
      <w:tr>
        <w:trPr>
          <w:trHeight w:hRule="atLeast" w:val="1264"/>
        </w:trPr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Основное мероприятие                      1.3. Обеспечение доступности информации о </w:t>
            </w:r>
            <w:r>
              <w:rPr>
                <w:rFonts w:ascii="Arial Narrow" w:hAnsi="Arial Narrow"/>
                <w:sz w:val="20"/>
              </w:rPr>
              <w:t>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</w:t>
            </w:r>
            <w:r>
              <w:rPr>
                <w:rFonts w:ascii="Arial Narrow" w:hAnsi="Arial Narrow"/>
                <w:sz w:val="20"/>
              </w:rPr>
              <w:t>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type="dxa" w:w="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B9000000">
            <w:pPr>
              <w:ind w:firstLine="0"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type="dxa" w:w="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BA000000">
            <w:pPr>
              <w:ind w:firstLine="0"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BB000000">
            <w:pPr>
              <w:ind w:firstLine="0"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 w:firstLine="0" w:left="-108"/>
              <w:rPr>
                <w:rFonts w:ascii="Arial Narrow" w:hAnsi="Arial Narrow"/>
                <w:b w:val="1"/>
                <w:spacing w:val="-26"/>
                <w:sz w:val="20"/>
              </w:rPr>
            </w:pPr>
            <w:r>
              <w:rPr>
                <w:rFonts w:ascii="Arial Narrow" w:hAnsi="Arial Narrow"/>
                <w:b w:val="1"/>
                <w:spacing w:val="-26"/>
                <w:sz w:val="20"/>
              </w:rPr>
              <w:t>89,</w:t>
            </w:r>
            <w:r>
              <w:rPr>
                <w:rFonts w:asciiTheme="minorAscii" w:hAnsiTheme="minorHAnsi"/>
                <w:b w:val="1"/>
                <w:spacing w:val="-26"/>
                <w:sz w:val="20"/>
              </w:rPr>
              <w:t xml:space="preserve"> </w:t>
            </w:r>
            <w:r>
              <w:rPr>
                <w:rFonts w:ascii="Arial Narrow" w:hAnsi="Arial Narrow"/>
                <w:b w:val="1"/>
                <w:spacing w:val="-26"/>
                <w:sz w:val="20"/>
              </w:rPr>
              <w:t>3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7,5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7,3</w:t>
            </w:r>
          </w:p>
          <w:p w14:paraId="C10000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7,5</w:t>
            </w:r>
          </w:p>
          <w:p w14:paraId="C3000000">
            <w:pPr>
              <w:rPr>
                <w:color w:val="FF000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rPr>
                <w:rFonts w:ascii="Arial Narrow" w:hAnsi="Arial Narrow"/>
                <w:sz w:val="20"/>
              </w:rPr>
              <w:t>7,8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rPr>
                <w:rFonts w:ascii="Arial Narrow" w:hAnsi="Arial Narrow"/>
                <w:sz w:val="20"/>
              </w:rPr>
              <w:t>8,1</w:t>
            </w:r>
          </w:p>
        </w:tc>
      </w:tr>
    </w:tbl>
    <w:p w14:paraId="CB000000">
      <w:pPr>
        <w:widowControl w:val="0"/>
        <w:tabs>
          <w:tab w:leader="none" w:pos="9610" w:val="left"/>
        </w:tabs>
        <w:ind/>
        <w:jc w:val="right"/>
      </w:pPr>
    </w:p>
    <w:p w14:paraId="CC000000">
      <w:pPr>
        <w:widowControl w:val="0"/>
        <w:tabs>
          <w:tab w:leader="none" w:pos="9610" w:val="left"/>
        </w:tabs>
        <w:ind/>
        <w:jc w:val="right"/>
      </w:pPr>
    </w:p>
    <w:p w14:paraId="CD000000">
      <w:pPr>
        <w:ind/>
        <w:jc w:val="left"/>
      </w:pPr>
      <w:r>
        <w:t xml:space="preserve">Заместитель главы Администрации Семикаракорского городского поселения </w:t>
      </w:r>
    </w:p>
    <w:p w14:paraId="CE000000">
      <w:pPr>
        <w:ind/>
        <w:jc w:val="left"/>
      </w:pPr>
      <w:r>
        <w:t>по социальному развитию и организационной работе                                                                       Г.В. Юсина</w:t>
      </w:r>
    </w:p>
    <w:p w14:paraId="CF000000">
      <w:pPr>
        <w:ind/>
        <w:jc w:val="right"/>
        <w:rPr>
          <w:sz w:val="24"/>
        </w:rPr>
      </w:pPr>
      <w:r>
        <w:br w:type="page"/>
      </w:r>
      <w:r>
        <w:rPr>
          <w:sz w:val="24"/>
        </w:rPr>
        <w:t>Приложение 2</w:t>
      </w:r>
    </w:p>
    <w:p w14:paraId="D0000000">
      <w:pPr>
        <w:ind/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14:paraId="D1000000">
      <w:pPr>
        <w:ind/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14:paraId="D2000000">
      <w:pPr>
        <w:ind/>
        <w:jc w:val="right"/>
        <w:rPr>
          <w:sz w:val="24"/>
        </w:rPr>
      </w:pPr>
      <w:r>
        <w:rPr>
          <w:sz w:val="24"/>
        </w:rPr>
        <w:t>городского поселения</w:t>
      </w:r>
    </w:p>
    <w:p w14:paraId="D3000000">
      <w:pPr>
        <w:ind/>
        <w:jc w:val="right"/>
        <w:rPr>
          <w:sz w:val="24"/>
        </w:rPr>
      </w:pPr>
      <w:r>
        <w:rPr>
          <w:sz w:val="24"/>
        </w:rPr>
        <w:t>от 29.12.2022  № 950</w:t>
      </w:r>
    </w:p>
    <w:p w14:paraId="D4000000">
      <w:pPr>
        <w:widowControl w:val="0"/>
        <w:tabs>
          <w:tab w:leader="none" w:pos="9610" w:val="left"/>
        </w:tabs>
        <w:ind/>
        <w:jc w:val="right"/>
      </w:pPr>
    </w:p>
    <w:p w14:paraId="D5000000">
      <w:pPr>
        <w:widowControl w:val="0"/>
        <w:tabs>
          <w:tab w:leader="none" w:pos="9610" w:val="left"/>
        </w:tabs>
        <w:ind/>
        <w:jc w:val="right"/>
        <w:rPr>
          <w:sz w:val="24"/>
        </w:rPr>
      </w:pPr>
      <w:r>
        <w:rPr>
          <w:sz w:val="24"/>
        </w:rPr>
        <w:t>«Приложение № 4</w:t>
      </w:r>
    </w:p>
    <w:p w14:paraId="D600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D7000000">
      <w:pPr>
        <w:ind/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14:paraId="D800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 xml:space="preserve"> «Информационное общество»</w:t>
      </w:r>
    </w:p>
    <w:p w14:paraId="D9000000">
      <w:pPr>
        <w:widowControl w:val="0"/>
        <w:ind/>
        <w:outlineLvl w:val="2"/>
      </w:pPr>
    </w:p>
    <w:p w14:paraId="DA000000">
      <w:pPr>
        <w:widowControl w:val="0"/>
        <w:ind/>
        <w:outlineLvl w:val="2"/>
      </w:pPr>
      <w:r>
        <w:t>Расходы</w:t>
      </w:r>
    </w:p>
    <w:p w14:paraId="DB000000">
      <w:pPr>
        <w:widowControl w:val="0"/>
        <w:ind/>
      </w:pPr>
      <w:r>
        <w:t xml:space="preserve">областного бюджета, федерального бюджета, местного бюджетов </w:t>
      </w:r>
    </w:p>
    <w:p w14:paraId="DC000000">
      <w:pPr>
        <w:widowControl w:val="0"/>
        <w:ind/>
      </w:pPr>
      <w:r>
        <w:t>и вн</w:t>
      </w:r>
      <w:r>
        <w:t xml:space="preserve">ебюджетных источников на реализацию муниципальной программы </w:t>
      </w:r>
    </w:p>
    <w:p w14:paraId="DD000000">
      <w:pPr>
        <w:widowControl w:val="0"/>
        <w:ind/>
      </w:pPr>
    </w:p>
    <w:tbl>
      <w:tblPr>
        <w:tblStyle w:val="Style_7"/>
        <w:tblInd w:type="dxa" w:w="-6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77"/>
        <w:gridCol w:w="1676"/>
        <w:gridCol w:w="1117"/>
        <w:gridCol w:w="977"/>
        <w:gridCol w:w="977"/>
        <w:gridCol w:w="698"/>
        <w:gridCol w:w="838"/>
        <w:gridCol w:w="837"/>
        <w:gridCol w:w="977"/>
        <w:gridCol w:w="978"/>
        <w:gridCol w:w="977"/>
        <w:gridCol w:w="977"/>
        <w:gridCol w:w="977"/>
        <w:gridCol w:w="978"/>
        <w:gridCol w:w="1077"/>
      </w:tblGrid>
      <w:tr>
        <w:trPr>
          <w:trHeight w:hRule="atLeast" w:val="881"/>
        </w:trPr>
        <w:tc>
          <w:tcPr>
            <w:tcW w:type="dxa" w:w="15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16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Источники финансирования</w:t>
            </w:r>
          </w:p>
        </w:tc>
        <w:tc>
          <w:tcPr>
            <w:tcW w:type="dxa" w:w="11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Объем расходов, всего (тыс. рублей)</w:t>
            </w:r>
          </w:p>
        </w:tc>
        <w:tc>
          <w:tcPr>
            <w:tcW w:type="dxa" w:w="1126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Оценка расходов (тыс. руб.), годы</w:t>
            </w:r>
          </w:p>
        </w:tc>
      </w:tr>
      <w:tr>
        <w:tc>
          <w:tcPr>
            <w:tcW w:type="dxa" w:w="1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widowControl w:val="0"/>
              <w:ind/>
              <w:rPr>
                <w:rFonts w:ascii="Arial Narrow" w:hAnsi="Arial Narrow"/>
                <w:color w:val="C00000"/>
                <w:sz w:val="22"/>
              </w:rPr>
            </w:pPr>
            <w:r>
              <w:rPr>
                <w:rFonts w:ascii="Arial Narrow" w:hAnsi="Arial Narrow"/>
                <w:color w:val="C00000"/>
                <w:sz w:val="22"/>
              </w:rPr>
              <w:t>2020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widowControl w:val="0"/>
              <w:ind/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2021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widowControl w:val="0"/>
              <w:ind/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2022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2025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2030</w:t>
            </w:r>
          </w:p>
        </w:tc>
      </w:tr>
      <w:tr>
        <w:tc>
          <w:tcPr>
            <w:tcW w:type="dxa" w:w="1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widowControl w:val="0"/>
              <w:ind/>
              <w:rPr>
                <w:rFonts w:ascii="Arial Narrow" w:hAnsi="Arial Narrow"/>
                <w:color w:val="C00000"/>
                <w:sz w:val="18"/>
              </w:rPr>
            </w:pPr>
            <w:r>
              <w:rPr>
                <w:rFonts w:ascii="Arial Narrow" w:hAnsi="Arial Narrow"/>
                <w:color w:val="C00000"/>
                <w:sz w:val="18"/>
              </w:rPr>
              <w:t>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widowControl w:val="0"/>
              <w:ind/>
              <w:rPr>
                <w:rFonts w:ascii="Arial Narrow" w:hAnsi="Arial Narrow"/>
                <w:color w:val="76923C"/>
                <w:sz w:val="18"/>
              </w:rPr>
            </w:pPr>
            <w:r>
              <w:rPr>
                <w:rFonts w:ascii="Arial Narrow" w:hAnsi="Arial Narrow"/>
                <w:color w:val="76923C"/>
                <w:sz w:val="18"/>
              </w:rPr>
              <w:t>6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widowControl w:val="0"/>
              <w:ind/>
              <w:rPr>
                <w:rFonts w:ascii="Arial Narrow" w:hAnsi="Arial Narrow"/>
                <w:color w:val="0070C0"/>
                <w:sz w:val="18"/>
              </w:rPr>
            </w:pPr>
            <w:r>
              <w:rPr>
                <w:rFonts w:ascii="Arial Narrow" w:hAnsi="Arial Narrow"/>
                <w:color w:val="0070C0"/>
                <w:sz w:val="18"/>
              </w:rPr>
              <w:t>7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</w:tr>
      <w:tr>
        <w:trPr>
          <w:trHeight w:hRule="atLeast" w:val="347"/>
        </w:trPr>
        <w:tc>
          <w:tcPr>
            <w:tcW w:type="dxa" w:w="15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Муниципальная</w:t>
            </w:r>
          </w:p>
          <w:p w14:paraId="FE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программа «Информационное общество»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всего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13 105, 9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rPr>
                <w:sz w:val="20"/>
              </w:rPr>
            </w:pPr>
            <w:r>
              <w:rPr>
                <w:sz w:val="20"/>
              </w:rPr>
              <w:t>1011,1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880,2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rPr>
                <w:color w:val="76923C"/>
                <w:sz w:val="20"/>
              </w:rPr>
            </w:pPr>
            <w:r>
              <w:rPr>
                <w:color w:val="76923C"/>
                <w:sz w:val="20"/>
              </w:rPr>
              <w:t>992,1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1186,7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rPr>
                <w:sz w:val="20"/>
              </w:rPr>
            </w:pPr>
            <w:r>
              <w:rPr>
                <w:sz w:val="20"/>
              </w:rPr>
              <w:t>1121,7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</w:tr>
      <w:tr>
        <w:tc>
          <w:tcPr>
            <w:tcW w:type="dxa" w:w="1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областной бюджет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widowControl w:val="0"/>
              <w:ind/>
              <w:rPr>
                <w:rFonts w:ascii="Arial Narrow" w:hAnsi="Arial Narrow"/>
                <w:color w:val="FF0000"/>
                <w:spacing w:val="-10"/>
                <w:sz w:val="22"/>
              </w:rPr>
            </w:pPr>
            <w:r>
              <w:rPr>
                <w:rFonts w:ascii="Arial Narrow" w:hAnsi="Arial Narrow"/>
                <w:color w:val="FF0000"/>
                <w:spacing w:val="-10"/>
                <w:sz w:val="22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widowControl w:val="0"/>
              <w:ind/>
              <w:rPr>
                <w:rFonts w:ascii="Arial Narrow" w:hAnsi="Arial Narrow"/>
                <w:color w:val="76923C"/>
                <w:spacing w:val="-10"/>
                <w:sz w:val="22"/>
              </w:rPr>
            </w:pPr>
            <w:r>
              <w:rPr>
                <w:rFonts w:ascii="Arial Narrow" w:hAnsi="Arial Narrow"/>
                <w:color w:val="76923C"/>
                <w:spacing w:val="-10"/>
                <w:sz w:val="22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widowControl w:val="0"/>
              <w:ind/>
              <w:rPr>
                <w:rFonts w:ascii="Arial Narrow" w:hAnsi="Arial Narrow"/>
                <w:color w:val="0070C0"/>
                <w:spacing w:val="-10"/>
                <w:sz w:val="22"/>
              </w:rPr>
            </w:pPr>
            <w:r>
              <w:rPr>
                <w:rFonts w:ascii="Arial Narrow" w:hAnsi="Arial Narrow"/>
                <w:color w:val="0070C0"/>
                <w:spacing w:val="-10"/>
                <w:sz w:val="22"/>
              </w:rPr>
              <w:t>-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</w:tr>
      <w:tr>
        <w:tc>
          <w:tcPr>
            <w:tcW w:type="dxa" w:w="1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федеральный бюджет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FF0000"/>
                <w:sz w:val="22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-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  <w:tr>
        <w:tc>
          <w:tcPr>
            <w:tcW w:type="dxa" w:w="1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местный бюджет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13 105, 9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rPr>
                <w:sz w:val="20"/>
              </w:rPr>
            </w:pPr>
            <w:r>
              <w:rPr>
                <w:sz w:val="20"/>
              </w:rPr>
              <w:t>1011,1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880,2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rPr>
                <w:color w:val="76923C"/>
                <w:sz w:val="20"/>
              </w:rPr>
            </w:pPr>
            <w:r>
              <w:rPr>
                <w:color w:val="76923C"/>
                <w:sz w:val="20"/>
              </w:rPr>
              <w:t>992,1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1186,7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rPr>
                <w:sz w:val="20"/>
              </w:rPr>
            </w:pPr>
            <w:r>
              <w:rPr>
                <w:sz w:val="20"/>
              </w:rPr>
              <w:t>1121,7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</w:tr>
      <w:tr>
        <w:tc>
          <w:tcPr>
            <w:tcW w:type="dxa" w:w="1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внебюджетные источники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FF0000"/>
                <w:sz w:val="22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-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</w:tbl>
    <w:p w14:paraId="45010000">
      <w:pPr>
        <w:ind/>
        <w:jc w:val="left"/>
      </w:pPr>
    </w:p>
    <w:p w14:paraId="46010000">
      <w:pPr>
        <w:ind/>
        <w:jc w:val="left"/>
      </w:pPr>
    </w:p>
    <w:p w14:paraId="47010000">
      <w:pPr>
        <w:ind/>
        <w:jc w:val="left"/>
      </w:pPr>
      <w:r>
        <w:t xml:space="preserve">Заместитель главы Администрации Семикаракорского городского поселения </w:t>
      </w:r>
    </w:p>
    <w:p w14:paraId="48010000">
      <w:pPr>
        <w:ind/>
        <w:jc w:val="left"/>
      </w:pPr>
      <w:r>
        <w:t>по социальному развитию и организационной работе                                                                       Г.В. Юсина</w:t>
      </w:r>
    </w:p>
    <w:sectPr>
      <w:footerReference r:id="rId1" w:type="default"/>
      <w:pgSz w:h="11907" w:orient="landscape" w:w="16840"/>
      <w:pgMar w:bottom="142" w:footer="720" w:gutter="0" w:header="720" w:left="1134" w:right="70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056" w:left="1764"/>
      </w:pPr>
      <w:rPr>
        <w:sz w:val="27"/>
      </w:rPr>
    </w:lvl>
    <w:lvl w:ilvl="1">
      <w:start w:val="2"/>
      <w:numFmt w:val="decimal"/>
      <w:lvlText w:val="%1.%2"/>
      <w:lvlJc w:val="left"/>
      <w:pPr>
        <w:ind w:hanging="360" w:left="1068"/>
      </w:pPr>
    </w:lvl>
    <w:lvl w:ilvl="2">
      <w:start w:val="1"/>
      <w:numFmt w:val="decimal"/>
      <w:lvlText w:val="%1.%2.%3"/>
      <w:lvlJc w:val="left"/>
      <w:pPr>
        <w:ind w:hanging="720" w:left="1428"/>
      </w:pPr>
    </w:lvl>
    <w:lvl w:ilvl="3">
      <w:start w:val="1"/>
      <w:numFmt w:val="decimal"/>
      <w:lvlText w:val="%1.%2.%3.%4"/>
      <w:lvlJc w:val="left"/>
      <w:pPr>
        <w:ind w:hanging="1080" w:left="1788"/>
      </w:pPr>
    </w:lvl>
    <w:lvl w:ilvl="4">
      <w:start w:val="1"/>
      <w:numFmt w:val="decimal"/>
      <w:lvlText w:val="%1.%2.%3.%4.%5"/>
      <w:lvlJc w:val="left"/>
      <w:pPr>
        <w:ind w:hanging="1080" w:left="1788"/>
      </w:pPr>
    </w:lvl>
    <w:lvl w:ilvl="5">
      <w:start w:val="1"/>
      <w:numFmt w:val="decimal"/>
      <w:lvlText w:val="%1.%2.%3.%4.%5.%6"/>
      <w:lvlJc w:val="left"/>
      <w:pPr>
        <w:ind w:hanging="1440" w:left="2148"/>
      </w:pPr>
    </w:lvl>
    <w:lvl w:ilvl="6">
      <w:start w:val="1"/>
      <w:numFmt w:val="decimal"/>
      <w:lvlText w:val="%1.%2.%3.%4.%5.%6.%7"/>
      <w:lvlJc w:val="left"/>
      <w:pPr>
        <w:ind w:hanging="1440" w:left="2148"/>
      </w:pPr>
    </w:lvl>
    <w:lvl w:ilvl="7">
      <w:start w:val="1"/>
      <w:numFmt w:val="decimal"/>
      <w:lvlText w:val="%1.%2.%3.%4.%5.%6.%7.%8"/>
      <w:lvlJc w:val="left"/>
      <w:pPr>
        <w:ind w:hanging="1800" w:left="2508"/>
      </w:pPr>
    </w:lvl>
    <w:lvl w:ilvl="8">
      <w:start w:val="1"/>
      <w:numFmt w:val="decimal"/>
      <w:lvlText w:val="%1.%2.%3.%4.%5.%6.%7.%8.%9"/>
      <w:lvlJc w:val="left"/>
      <w:pPr>
        <w:ind w:hanging="2160" w:left="2868"/>
      </w:pPr>
    </w:lvl>
  </w:abstractNum>
  <w:abstractNum w:abstractNumId="1">
    <w:lvl w:ilvl="0">
      <w:start w:val="1"/>
      <w:numFmt w:val="decimal"/>
      <w:lvlText w:val="%1."/>
      <w:lvlJc w:val="left"/>
      <w:pPr>
        <w:ind w:hanging="432" w:left="432"/>
      </w:pPr>
    </w:lvl>
    <w:lvl w:ilvl="1">
      <w:start w:val="2"/>
      <w:numFmt w:val="decimal"/>
      <w:lvlText w:val="%1.%2."/>
      <w:lvlJc w:val="left"/>
      <w:pPr>
        <w:ind w:hanging="720" w:left="1428"/>
      </w:pPr>
    </w:lvl>
    <w:lvl w:ilvl="2">
      <w:start w:val="1"/>
      <w:numFmt w:val="decimal"/>
      <w:lvlText w:val="%1.%2.%3."/>
      <w:lvlJc w:val="left"/>
      <w:pPr>
        <w:ind w:hanging="720" w:left="2136"/>
      </w:pPr>
    </w:lvl>
    <w:lvl w:ilvl="3">
      <w:start w:val="1"/>
      <w:numFmt w:val="decimal"/>
      <w:lvlText w:val="%1.%2.%3.%4."/>
      <w:lvlJc w:val="left"/>
      <w:pPr>
        <w:ind w:hanging="1080" w:left="3204"/>
      </w:pPr>
    </w:lvl>
    <w:lvl w:ilvl="4">
      <w:start w:val="1"/>
      <w:numFmt w:val="decimal"/>
      <w:lvlText w:val="%1.%2.%3.%4.%5."/>
      <w:lvlJc w:val="left"/>
      <w:pPr>
        <w:ind w:hanging="1080" w:left="3912"/>
      </w:pPr>
    </w:lvl>
    <w:lvl w:ilvl="5">
      <w:start w:val="1"/>
      <w:numFmt w:val="decimal"/>
      <w:lvlText w:val="%1.%2.%3.%4.%5.%6."/>
      <w:lvlJc w:val="left"/>
      <w:pPr>
        <w:ind w:hanging="1440" w:left="4980"/>
      </w:pPr>
    </w:lvl>
    <w:lvl w:ilvl="6">
      <w:start w:val="1"/>
      <w:numFmt w:val="decimal"/>
      <w:lvlText w:val="%1.%2.%3.%4.%5.%6.%7."/>
      <w:lvlJc w:val="left"/>
      <w:pPr>
        <w:ind w:hanging="1800" w:left="6048"/>
      </w:pPr>
    </w:lvl>
    <w:lvl w:ilvl="7">
      <w:start w:val="1"/>
      <w:numFmt w:val="decimal"/>
      <w:lvlText w:val="%1.%2.%3.%4.%5.%6.%7.%8."/>
      <w:lvlJc w:val="left"/>
      <w:pPr>
        <w:ind w:hanging="1800" w:left="6756"/>
      </w:pPr>
    </w:lvl>
    <w:lvl w:ilvl="8">
      <w:start w:val="1"/>
      <w:numFmt w:val="decimal"/>
      <w:lvlText w:val="%1.%2.%3.%4.%5.%6.%7.%8.%9."/>
      <w:lvlJc w:val="left"/>
      <w:pPr>
        <w:ind w:hanging="2160" w:left="782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ind/>
      <w:jc w:val="center"/>
    </w:pPr>
    <w:rPr>
      <w:sz w:val="28"/>
    </w:rPr>
  </w:style>
  <w:style w:default="1" w:styleId="Style_9_ch" w:type="character">
    <w:name w:val="Normal"/>
    <w:link w:val="Style_9"/>
    <w:rPr>
      <w:sz w:val="28"/>
    </w:rPr>
  </w:style>
  <w:style w:styleId="Style_10" w:type="paragraph">
    <w:name w:val="toc 2"/>
    <w:next w:val="Style_9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Postan"/>
    <w:basedOn w:val="Style_9"/>
    <w:link w:val="Style_13_ch"/>
  </w:style>
  <w:style w:styleId="Style_13_ch" w:type="character">
    <w:name w:val="Postan"/>
    <w:basedOn w:val="Style_9_ch"/>
    <w:link w:val="Style_13"/>
  </w:style>
  <w:style w:styleId="Style_6" w:type="paragraph">
    <w:name w:val="ConsTitle"/>
    <w:link w:val="Style_6_ch"/>
    <w:pPr>
      <w:widowControl w:val="0"/>
      <w:ind w:right="19772"/>
    </w:pPr>
    <w:rPr>
      <w:rFonts w:ascii="Arial" w:hAnsi="Arial"/>
      <w:b w:val="1"/>
      <w:sz w:val="16"/>
    </w:rPr>
  </w:style>
  <w:style w:styleId="Style_6_ch" w:type="character">
    <w:name w:val="ConsTitle"/>
    <w:link w:val="Style_6"/>
    <w:rPr>
      <w:rFonts w:ascii="Arial" w:hAnsi="Arial"/>
      <w:b w:val="1"/>
      <w:sz w:val="16"/>
    </w:rPr>
  </w:style>
  <w:style w:styleId="Style_14" w:type="paragraph">
    <w:name w:val="toc 7"/>
    <w:next w:val="Style_9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" w:type="paragraph">
    <w:name w:val="Номер страницы1"/>
    <w:basedOn w:val="Style_15"/>
    <w:link w:val="Style_1_ch"/>
  </w:style>
  <w:style w:styleId="Style_1_ch" w:type="character">
    <w:name w:val="Номер страницы1"/>
    <w:basedOn w:val="Style_15_ch"/>
    <w:link w:val="Style_1"/>
  </w:style>
  <w:style w:styleId="Style_16" w:type="paragraph">
    <w:name w:val="subheader"/>
    <w:basedOn w:val="Style_9"/>
    <w:link w:val="Style_16_ch"/>
    <w:pPr>
      <w:spacing w:after="75" w:before="150"/>
      <w:ind/>
    </w:pPr>
    <w:rPr>
      <w:rFonts w:ascii="Arial" w:hAnsi="Arial"/>
      <w:b w:val="1"/>
      <w:sz w:val="18"/>
    </w:rPr>
  </w:style>
  <w:style w:styleId="Style_16_ch" w:type="character">
    <w:name w:val="subheader"/>
    <w:basedOn w:val="Style_9_ch"/>
    <w:link w:val="Style_16"/>
    <w:rPr>
      <w:rFonts w:ascii="Arial" w:hAnsi="Arial"/>
      <w:b w:val="1"/>
      <w:sz w:val="1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Pa6"/>
    <w:basedOn w:val="Style_9"/>
    <w:next w:val="Style_9"/>
    <w:link w:val="Style_18_ch"/>
    <w:pPr>
      <w:spacing w:line="175" w:lineRule="atLeast"/>
      <w:ind/>
    </w:pPr>
    <w:rPr>
      <w:rFonts w:ascii="FreeSetC" w:hAnsi="FreeSetC"/>
      <w:sz w:val="24"/>
    </w:rPr>
  </w:style>
  <w:style w:styleId="Style_18_ch" w:type="character">
    <w:name w:val="Pa6"/>
    <w:basedOn w:val="Style_9_ch"/>
    <w:link w:val="Style_18"/>
    <w:rPr>
      <w:rFonts w:ascii="FreeSetC" w:hAnsi="FreeSetC"/>
      <w:sz w:val="24"/>
    </w:rPr>
  </w:style>
  <w:style w:styleId="Style_19" w:type="paragraph">
    <w:name w:val="heading 3"/>
    <w:next w:val="Style_9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Обычный1"/>
    <w:link w:val="Style_21_ch"/>
    <w:rPr>
      <w:sz w:val="28"/>
    </w:rPr>
  </w:style>
  <w:style w:styleId="Style_21_ch" w:type="character">
    <w:name w:val="Обычный1"/>
    <w:link w:val="Style_21"/>
    <w:rPr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22" w:type="paragraph">
    <w:name w:val="ConsPlusNormal"/>
    <w:link w:val="Style_22_ch"/>
    <w:pPr>
      <w:widowControl w:val="0"/>
      <w:ind w:firstLine="720" w:left="0"/>
      <w:jc w:val="center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2_ch" w:type="character">
    <w:name w:val="footer"/>
    <w:basedOn w:val="Style_9_ch"/>
    <w:link w:val="Style_2"/>
    <w:rPr>
      <w:sz w:val="24"/>
    </w:rPr>
  </w:style>
  <w:style w:styleId="Style_23" w:type="paragraph">
    <w:name w:val="List Paragraph"/>
    <w:basedOn w:val="Style_9"/>
    <w:link w:val="Style_23_ch"/>
    <w:pPr>
      <w:ind w:firstLine="0" w:left="708"/>
    </w:pPr>
    <w:rPr>
      <w:sz w:val="20"/>
    </w:rPr>
  </w:style>
  <w:style w:styleId="Style_23_ch" w:type="character">
    <w:name w:val="List Paragraph"/>
    <w:basedOn w:val="Style_9_ch"/>
    <w:link w:val="Style_23"/>
    <w:rPr>
      <w:sz w:val="20"/>
    </w:rPr>
  </w:style>
  <w:style w:styleId="Style_24" w:type="paragraph">
    <w:name w:val="ConsNormal"/>
    <w:link w:val="Style_24_ch"/>
    <w:pPr>
      <w:widowControl w:val="0"/>
      <w:ind w:firstLine="720" w:left="0" w:right="19772"/>
      <w:jc w:val="center"/>
    </w:pPr>
    <w:rPr>
      <w:rFonts w:ascii="Arial" w:hAnsi="Arial"/>
    </w:rPr>
  </w:style>
  <w:style w:styleId="Style_24_ch" w:type="character">
    <w:name w:val="ConsNormal"/>
    <w:link w:val="Style_24"/>
    <w:rPr>
      <w:rFonts w:ascii="Arial" w:hAnsi="Arial"/>
    </w:rPr>
  </w:style>
  <w:style w:styleId="Style_25" w:type="paragraph">
    <w:name w:val="header"/>
    <w:basedOn w:val="Style_9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9_ch"/>
    <w:link w:val="Style_25"/>
  </w:style>
  <w:style w:styleId="Style_26" w:type="paragraph">
    <w:name w:val="toc 3"/>
    <w:next w:val="Style_9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Обычный1"/>
    <w:link w:val="Style_27_ch"/>
    <w:rPr>
      <w:sz w:val="28"/>
    </w:rPr>
  </w:style>
  <w:style w:styleId="Style_27_ch" w:type="character">
    <w:name w:val="Обычный1"/>
    <w:link w:val="Style_27"/>
    <w:rPr>
      <w:sz w:val="28"/>
    </w:rPr>
  </w:style>
  <w:style w:styleId="Style_5" w:type="paragraph">
    <w:name w:val="Normal (Web)"/>
    <w:basedOn w:val="Style_9"/>
    <w:link w:val="Style_5_ch"/>
    <w:rPr>
      <w:sz w:val="24"/>
    </w:rPr>
  </w:style>
  <w:style w:styleId="Style_5_ch" w:type="character">
    <w:name w:val="Normal (Web)"/>
    <w:basedOn w:val="Style_9_ch"/>
    <w:link w:val="Style_5"/>
    <w:rPr>
      <w:sz w:val="24"/>
    </w:rPr>
  </w:style>
  <w:style w:styleId="Style_28" w:type="paragraph">
    <w:name w:val="heading 5"/>
    <w:next w:val="Style_9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Основной шрифт абзаца2"/>
    <w:link w:val="Style_29_ch"/>
  </w:style>
  <w:style w:styleId="Style_29_ch" w:type="character">
    <w:name w:val="Основной шрифт абзаца2"/>
    <w:link w:val="Style_29"/>
  </w:style>
  <w:style w:styleId="Style_30" w:type="paragraph">
    <w:name w:val="apple-converted-space"/>
    <w:basedOn w:val="Style_15"/>
    <w:link w:val="Style_30_ch"/>
  </w:style>
  <w:style w:styleId="Style_30_ch" w:type="character">
    <w:name w:val="apple-converted-space"/>
    <w:basedOn w:val="Style_15_ch"/>
    <w:link w:val="Style_30"/>
  </w:style>
  <w:style w:styleId="Style_31" w:type="paragraph">
    <w:name w:val="heading 1"/>
    <w:next w:val="Style_9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Гиперссылка2"/>
    <w:link w:val="Style_32_ch"/>
    <w:rPr>
      <w:color w:val="0000FF"/>
      <w:u w:val="single"/>
    </w:rPr>
  </w:style>
  <w:style w:styleId="Style_32_ch" w:type="character">
    <w:name w:val="Гиперссылка2"/>
    <w:link w:val="Style_32"/>
    <w:rPr>
      <w:color w:val="0000FF"/>
      <w:u w:val="single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Знак"/>
    <w:basedOn w:val="Style_9"/>
    <w:link w:val="Style_35_ch"/>
    <w:rPr>
      <w:rFonts w:ascii="Verdana" w:hAnsi="Verdana"/>
      <w:sz w:val="20"/>
    </w:rPr>
  </w:style>
  <w:style w:styleId="Style_35_ch" w:type="character">
    <w:name w:val="Знак"/>
    <w:basedOn w:val="Style_9_ch"/>
    <w:link w:val="Style_35"/>
    <w:rPr>
      <w:rFonts w:ascii="Verdana" w:hAnsi="Verdana"/>
      <w:sz w:val="20"/>
    </w:rPr>
  </w:style>
  <w:style w:styleId="Style_36" w:type="paragraph">
    <w:name w:val="toc 1"/>
    <w:next w:val="Style_9"/>
    <w:link w:val="Style_36_ch"/>
    <w:uiPriority w:val="39"/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Обычный1"/>
    <w:link w:val="Style_37_ch"/>
    <w:rPr>
      <w:sz w:val="28"/>
    </w:rPr>
  </w:style>
  <w:style w:styleId="Style_37_ch" w:type="character">
    <w:name w:val="Обычный1"/>
    <w:link w:val="Style_37"/>
    <w:rPr>
      <w:sz w:val="28"/>
    </w:rPr>
  </w:style>
  <w:style w:styleId="Style_38" w:type="paragraph">
    <w:name w:val="Header and Footer"/>
    <w:link w:val="Style_38_ch"/>
    <w:pPr>
      <w:ind/>
      <w:jc w:val="both"/>
    </w:pPr>
    <w:rPr>
      <w:rFonts w:ascii="XO Thames" w:hAnsi="XO Thames"/>
    </w:rPr>
  </w:style>
  <w:style w:styleId="Style_38_ch" w:type="character">
    <w:name w:val="Header and Footer"/>
    <w:link w:val="Style_38"/>
    <w:rPr>
      <w:rFonts w:ascii="XO Thames" w:hAnsi="XO Thames"/>
    </w:rPr>
  </w:style>
  <w:style w:styleId="Style_39" w:type="paragraph">
    <w:name w:val="toc 9"/>
    <w:next w:val="Style_9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toc 8"/>
    <w:next w:val="Style_9"/>
    <w:link w:val="Style_40_ch"/>
    <w:uiPriority w:val="39"/>
    <w:pPr>
      <w:ind w:firstLine="0" w:left="1400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Font Style39"/>
    <w:link w:val="Style_41_ch"/>
    <w:rPr>
      <w:rFonts w:ascii="Calibri" w:hAnsi="Calibri"/>
    </w:rPr>
  </w:style>
  <w:style w:styleId="Style_41_ch" w:type="character">
    <w:name w:val="Font Style39"/>
    <w:link w:val="Style_41"/>
    <w:rPr>
      <w:rFonts w:ascii="Calibri" w:hAnsi="Calibri"/>
    </w:rPr>
  </w:style>
  <w:style w:styleId="Style_42" w:type="paragraph">
    <w:name w:val="Balloon Text"/>
    <w:basedOn w:val="Style_9"/>
    <w:link w:val="Style_42_ch"/>
    <w:rPr>
      <w:rFonts w:ascii="Tahoma" w:hAnsi="Tahoma"/>
      <w:sz w:val="16"/>
    </w:rPr>
  </w:style>
  <w:style w:styleId="Style_42_ch" w:type="character">
    <w:name w:val="Balloon Text"/>
    <w:basedOn w:val="Style_9_ch"/>
    <w:link w:val="Style_42"/>
    <w:rPr>
      <w:rFonts w:ascii="Tahoma" w:hAnsi="Tahoma"/>
      <w:sz w:val="16"/>
    </w:rPr>
  </w:style>
  <w:style w:styleId="Style_8" w:type="paragraph">
    <w:name w:val="ConsPlusCell"/>
    <w:link w:val="Style_8_ch"/>
    <w:pPr>
      <w:widowControl w:val="0"/>
      <w:ind/>
      <w:jc w:val="center"/>
    </w:pPr>
    <w:rPr>
      <w:rFonts w:ascii="Calibri" w:hAnsi="Calibri"/>
      <w:sz w:val="22"/>
    </w:rPr>
  </w:style>
  <w:style w:styleId="Style_8_ch" w:type="character">
    <w:name w:val="ConsPlusCell"/>
    <w:link w:val="Style_8"/>
    <w:rPr>
      <w:rFonts w:ascii="Calibri" w:hAnsi="Calibri"/>
      <w:sz w:val="22"/>
    </w:rPr>
  </w:style>
  <w:style w:styleId="Style_43" w:type="paragraph">
    <w:name w:val="toc 5"/>
    <w:next w:val="Style_9"/>
    <w:link w:val="Style_43_ch"/>
    <w:uiPriority w:val="39"/>
    <w:pPr>
      <w:ind w:firstLine="0" w:left="800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Subtitle"/>
    <w:next w:val="Style_9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3" w:type="paragraph">
    <w:name w:val="No Spacing"/>
    <w:link w:val="Style_3_ch"/>
    <w:pPr>
      <w:ind/>
      <w:jc w:val="center"/>
    </w:pPr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45" w:type="paragraph">
    <w:name w:val="Title"/>
    <w:basedOn w:val="Style_9"/>
    <w:link w:val="Style_45_ch"/>
    <w:uiPriority w:val="10"/>
    <w:qFormat/>
    <w:rPr>
      <w:b w:val="1"/>
    </w:rPr>
  </w:style>
  <w:style w:styleId="Style_45_ch" w:type="character">
    <w:name w:val="Title"/>
    <w:basedOn w:val="Style_9_ch"/>
    <w:link w:val="Style_45"/>
    <w:rPr>
      <w:b w:val="1"/>
    </w:rPr>
  </w:style>
  <w:style w:styleId="Style_46" w:type="paragraph">
    <w:name w:val="heading 4"/>
    <w:next w:val="Style_9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Основной шрифт абзаца2"/>
    <w:link w:val="Style_47_ch"/>
  </w:style>
  <w:style w:styleId="Style_47_ch" w:type="character">
    <w:name w:val="Основной шрифт абзаца2"/>
    <w:link w:val="Style_47"/>
  </w:style>
  <w:style w:styleId="Style_48" w:type="paragraph">
    <w:name w:val="heading 2"/>
    <w:basedOn w:val="Style_9"/>
    <w:next w:val="Style_9"/>
    <w:link w:val="Style_48_ch"/>
    <w:uiPriority w:val="9"/>
    <w:qFormat/>
    <w:pPr>
      <w:keepNext w:val="1"/>
      <w:ind w:firstLine="0" w:left="709"/>
      <w:outlineLvl w:val="1"/>
    </w:pPr>
  </w:style>
  <w:style w:styleId="Style_48_ch" w:type="character">
    <w:name w:val="heading 2"/>
    <w:basedOn w:val="Style_9_ch"/>
    <w:link w:val="Style_48"/>
  </w:style>
  <w:style w:styleId="Style_49" w:type="paragraph">
    <w:name w:val="Гиперссылка1"/>
    <w:link w:val="Style_49_ch"/>
    <w:rPr>
      <w:color w:val="F04D24"/>
      <w:u w:val="single"/>
    </w:rPr>
  </w:style>
  <w:style w:styleId="Style_49_ch" w:type="character">
    <w:name w:val="Гиперссылка1"/>
    <w:link w:val="Style_49"/>
    <w:rPr>
      <w:color w:val="F04D24"/>
      <w:u w:val="single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7"/>
    <w:pPr>
      <w:spacing w:after="200" w:line="276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2023-01-18T07:25:05Z</dcterms:modified>
</cp:coreProperties>
</file>