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91" w:rsidRPr="00320291" w:rsidRDefault="009C7103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E7012E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50F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20291" w:rsidRPr="00753BF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20291" w:rsidRPr="00753BFE">
        <w:rPr>
          <w:rFonts w:ascii="Times New Roman" w:hAnsi="Times New Roman" w:cs="Times New Roman"/>
          <w:sz w:val="28"/>
          <w:szCs w:val="28"/>
        </w:rPr>
        <w:t xml:space="preserve">. Семикаракорск                          </w:t>
      </w:r>
      <w:r w:rsidR="006A65BA">
        <w:rPr>
          <w:rFonts w:ascii="Times New Roman" w:hAnsi="Times New Roman" w:cs="Times New Roman"/>
          <w:sz w:val="28"/>
          <w:szCs w:val="28"/>
        </w:rPr>
        <w:t xml:space="preserve">  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773F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20291" w:rsidRPr="00753BFE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51074B" w:rsidP="0051074B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Семикаракорского городского поселения от  28.12.201</w:t>
      </w:r>
      <w:r w:rsidR="00340DDF" w:rsidRPr="00753BFE">
        <w:rPr>
          <w:rFonts w:ascii="Times New Roman" w:hAnsi="Times New Roman" w:cs="Times New Roman"/>
          <w:sz w:val="28"/>
          <w:szCs w:val="28"/>
        </w:rPr>
        <w:t>7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355  «Об утверждении муниципальной программы Семикаракорского городского поселения </w:t>
      </w:r>
      <w:r w:rsidR="00320291" w:rsidRPr="00753BFE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753BFE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 xml:space="preserve">В целях корректировки плановых назначений и в соответствии </w:t>
      </w:r>
      <w:r w:rsidR="006A65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Семикаракорского городского поселения от </w:t>
      </w:r>
      <w:r w:rsidR="00A37FCF" w:rsidRPr="00753BFE">
        <w:rPr>
          <w:rFonts w:ascii="Times New Roman" w:hAnsi="Times New Roman" w:cs="Times New Roman"/>
          <w:sz w:val="28"/>
          <w:szCs w:val="28"/>
        </w:rPr>
        <w:t>23</w:t>
      </w:r>
      <w:r w:rsidRPr="00753BFE">
        <w:rPr>
          <w:rFonts w:ascii="Times New Roman" w:hAnsi="Times New Roman" w:cs="Times New Roman"/>
          <w:sz w:val="28"/>
          <w:szCs w:val="28"/>
        </w:rPr>
        <w:t>.0</w:t>
      </w:r>
      <w:r w:rsidR="00A37FCF" w:rsidRPr="00753BFE">
        <w:rPr>
          <w:rFonts w:ascii="Times New Roman" w:hAnsi="Times New Roman" w:cs="Times New Roman"/>
          <w:sz w:val="28"/>
          <w:szCs w:val="28"/>
        </w:rPr>
        <w:t>4</w:t>
      </w:r>
      <w:r w:rsidRPr="00753BFE">
        <w:rPr>
          <w:rFonts w:ascii="Times New Roman" w:hAnsi="Times New Roman" w:cs="Times New Roman"/>
          <w:sz w:val="28"/>
          <w:szCs w:val="28"/>
        </w:rPr>
        <w:t>.201</w:t>
      </w:r>
      <w:r w:rsidR="00A37FCF" w:rsidRPr="00753BFE">
        <w:rPr>
          <w:rFonts w:ascii="Times New Roman" w:hAnsi="Times New Roman" w:cs="Times New Roman"/>
          <w:sz w:val="28"/>
          <w:szCs w:val="28"/>
        </w:rPr>
        <w:t>8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A37FCF" w:rsidRPr="00753BFE">
        <w:rPr>
          <w:rFonts w:ascii="Times New Roman" w:hAnsi="Times New Roman" w:cs="Times New Roman"/>
          <w:sz w:val="28"/>
          <w:szCs w:val="28"/>
        </w:rPr>
        <w:t>280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поселения», решением Собрания депутатов Семикаракорского городского поселения от </w:t>
      </w:r>
      <w:r w:rsidR="00E7012E">
        <w:rPr>
          <w:rFonts w:ascii="Times New Roman" w:hAnsi="Times New Roman" w:cs="Times New Roman"/>
          <w:sz w:val="28"/>
          <w:szCs w:val="28"/>
        </w:rPr>
        <w:t>26.11.2020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E7012E">
        <w:rPr>
          <w:rFonts w:ascii="Times New Roman" w:hAnsi="Times New Roman" w:cs="Times New Roman"/>
          <w:sz w:val="28"/>
          <w:szCs w:val="28"/>
        </w:rPr>
        <w:t>198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</w:t>
      </w:r>
      <w:r w:rsidR="00655B1B" w:rsidRPr="00753BFE">
        <w:rPr>
          <w:rFonts w:ascii="Times New Roman" w:hAnsi="Times New Roman" w:cs="Times New Roman"/>
          <w:sz w:val="28"/>
          <w:szCs w:val="28"/>
        </w:rPr>
        <w:t>5</w:t>
      </w:r>
      <w:r w:rsidRPr="00753BFE">
        <w:rPr>
          <w:rFonts w:ascii="Times New Roman" w:hAnsi="Times New Roman" w:cs="Times New Roman"/>
          <w:sz w:val="28"/>
          <w:szCs w:val="28"/>
        </w:rPr>
        <w:t>.11.201</w:t>
      </w:r>
      <w:r w:rsidR="00655B1B" w:rsidRPr="00753BFE">
        <w:rPr>
          <w:rFonts w:ascii="Times New Roman" w:hAnsi="Times New Roman" w:cs="Times New Roman"/>
          <w:sz w:val="28"/>
          <w:szCs w:val="28"/>
        </w:rPr>
        <w:t>9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655B1B" w:rsidRPr="00753BFE">
        <w:rPr>
          <w:rFonts w:ascii="Times New Roman" w:hAnsi="Times New Roman" w:cs="Times New Roman"/>
          <w:sz w:val="28"/>
          <w:szCs w:val="28"/>
        </w:rPr>
        <w:t>154</w:t>
      </w:r>
      <w:r w:rsidR="00081DF8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«О бюджете Семикаракорского городского поселени</w:t>
      </w:r>
      <w:r w:rsidR="00655B1B" w:rsidRPr="00753BFE">
        <w:rPr>
          <w:rFonts w:ascii="Times New Roman" w:hAnsi="Times New Roman" w:cs="Times New Roman"/>
          <w:sz w:val="28"/>
          <w:szCs w:val="28"/>
        </w:rPr>
        <w:t>я Семикаракорского района на</w:t>
      </w:r>
      <w:proofErr w:type="gramEnd"/>
      <w:r w:rsidR="00655B1B" w:rsidRPr="00753BFE">
        <w:rPr>
          <w:rFonts w:ascii="Times New Roman" w:hAnsi="Times New Roman" w:cs="Times New Roman"/>
          <w:sz w:val="28"/>
          <w:szCs w:val="28"/>
        </w:rPr>
        <w:t xml:space="preserve"> 2020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55B1B" w:rsidRPr="00753BFE">
        <w:rPr>
          <w:rFonts w:ascii="Times New Roman" w:hAnsi="Times New Roman" w:cs="Times New Roman"/>
          <w:sz w:val="28"/>
          <w:szCs w:val="28"/>
        </w:rPr>
        <w:t>21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 202</w:t>
      </w:r>
      <w:r w:rsidR="00655B1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1074B" w:rsidRPr="00753BFE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753BFE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40DDF" w:rsidRPr="00753BFE" w:rsidRDefault="00340DDF" w:rsidP="0034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1. </w:t>
      </w:r>
      <w:r w:rsidR="0051074B" w:rsidRPr="00753BFE">
        <w:rPr>
          <w:rFonts w:ascii="Times New Roman" w:hAnsi="Times New Roman" w:cs="Times New Roman"/>
          <w:sz w:val="28"/>
          <w:szCs w:val="28"/>
        </w:rPr>
        <w:t>В постановление Администрации Семикаракорского городского поселения от 28.12.201</w:t>
      </w:r>
      <w:r w:rsidRPr="00753BFE">
        <w:rPr>
          <w:rFonts w:ascii="Times New Roman" w:hAnsi="Times New Roman" w:cs="Times New Roman"/>
          <w:sz w:val="28"/>
          <w:szCs w:val="28"/>
        </w:rPr>
        <w:t>7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9D76FD" w:rsidRPr="00753BFE">
        <w:rPr>
          <w:rFonts w:ascii="Times New Roman" w:hAnsi="Times New Roman" w:cs="Times New Roman"/>
          <w:sz w:val="28"/>
          <w:szCs w:val="28"/>
        </w:rPr>
        <w:t>355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9D76FD" w:rsidRPr="00753BFE">
        <w:rPr>
          <w:rFonts w:ascii="Times New Roman" w:hAnsi="Times New Roman" w:cs="Times New Roman"/>
          <w:sz w:val="28"/>
          <w:szCs w:val="28"/>
        </w:rPr>
        <w:t xml:space="preserve"> муниципальной программы Семика</w:t>
      </w:r>
      <w:r w:rsidR="0051074B" w:rsidRPr="00753BFE">
        <w:rPr>
          <w:rFonts w:ascii="Times New Roman" w:hAnsi="Times New Roman" w:cs="Times New Roman"/>
          <w:sz w:val="28"/>
          <w:szCs w:val="28"/>
        </w:rPr>
        <w:t>ракорского городского поселения «</w:t>
      </w:r>
      <w:r w:rsidR="009D76FD" w:rsidRPr="00753BFE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Семикаракорского городского поселения» </w:t>
      </w:r>
      <w:r w:rsidR="001F2B80" w:rsidRPr="00753BFE">
        <w:rPr>
          <w:rFonts w:ascii="Times New Roman" w:hAnsi="Times New Roman" w:cs="Times New Roman"/>
          <w:sz w:val="28"/>
          <w:szCs w:val="28"/>
        </w:rPr>
        <w:t>внести</w:t>
      </w:r>
      <w:r w:rsidR="00E7012E">
        <w:rPr>
          <w:rFonts w:ascii="Times New Roman" w:hAnsi="Times New Roman" w:cs="Times New Roman"/>
          <w:sz w:val="28"/>
          <w:szCs w:val="28"/>
        </w:rPr>
        <w:t>,</w:t>
      </w:r>
      <w:r w:rsidR="001F2B80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753BFE">
        <w:rPr>
          <w:rFonts w:ascii="Times New Roman" w:hAnsi="Times New Roman" w:cs="Times New Roman"/>
          <w:sz w:val="28"/>
          <w:szCs w:val="28"/>
        </w:rPr>
        <w:t>изменения</w:t>
      </w:r>
      <w:r w:rsidR="001F2B80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753BFE">
        <w:rPr>
          <w:rFonts w:ascii="Times New Roman" w:hAnsi="Times New Roman" w:cs="Times New Roman"/>
          <w:sz w:val="28"/>
          <w:szCs w:val="28"/>
        </w:rPr>
        <w:t>изложи</w:t>
      </w:r>
      <w:r w:rsidR="001F2B80" w:rsidRPr="00753BFE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 w:rsidR="0051074B" w:rsidRPr="00753BFE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40DDF" w:rsidRPr="00753BFE" w:rsidRDefault="00431338" w:rsidP="003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E7012E">
        <w:rPr>
          <w:rFonts w:ascii="Times New Roman" w:hAnsi="Times New Roman" w:cs="Times New Roman"/>
          <w:sz w:val="28"/>
          <w:szCs w:val="28"/>
        </w:rPr>
        <w:t>02.10</w:t>
      </w:r>
      <w:r w:rsidR="006A65BA">
        <w:rPr>
          <w:rFonts w:ascii="Times New Roman" w:hAnsi="Times New Roman" w:cs="Times New Roman"/>
          <w:sz w:val="28"/>
          <w:szCs w:val="28"/>
        </w:rPr>
        <w:t>.2020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E7012E">
        <w:rPr>
          <w:rFonts w:ascii="Times New Roman" w:hAnsi="Times New Roman" w:cs="Times New Roman"/>
          <w:sz w:val="28"/>
          <w:szCs w:val="28"/>
        </w:rPr>
        <w:t>526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28.12.2017 № 355  «Об утверждении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поселения».</w:t>
      </w:r>
    </w:p>
    <w:p w:rsidR="00D43326" w:rsidRPr="00753BFE" w:rsidRDefault="00340DDF" w:rsidP="00510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. </w:t>
      </w:r>
      <w:r w:rsidR="00D43326" w:rsidRPr="00753BFE">
        <w:rPr>
          <w:rFonts w:ascii="Times New Roman" w:hAnsi="Times New Roman"/>
          <w:kern w:val="2"/>
          <w:sz w:val="28"/>
          <w:szCs w:val="28"/>
        </w:rPr>
        <w:t xml:space="preserve">Постановление вступает в силу после </w:t>
      </w:r>
      <w:r w:rsidR="00D43326" w:rsidRPr="00753BFE">
        <w:rPr>
          <w:rFonts w:ascii="Times New Roman" w:hAnsi="Times New Roman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в библиотеке </w:t>
      </w:r>
      <w:r w:rsidR="00D43326" w:rsidRPr="00753BFE"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D43326" w:rsidRPr="00753BF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D43326" w:rsidRPr="00753BFE">
        <w:rPr>
          <w:rFonts w:ascii="Times New Roman" w:hAnsi="Times New Roman"/>
          <w:color w:val="000000"/>
          <w:spacing w:val="-1"/>
          <w:sz w:val="28"/>
          <w:szCs w:val="28"/>
        </w:rPr>
        <w:t>культурно-досуговый</w:t>
      </w:r>
      <w:proofErr w:type="spellEnd"/>
      <w:r w:rsidR="00D43326" w:rsidRPr="00753BFE">
        <w:rPr>
          <w:rFonts w:ascii="Times New Roman" w:hAnsi="Times New Roman"/>
          <w:color w:val="000000"/>
          <w:spacing w:val="-1"/>
          <w:sz w:val="28"/>
          <w:szCs w:val="28"/>
        </w:rPr>
        <w:t xml:space="preserve"> центр». </w:t>
      </w:r>
    </w:p>
    <w:p w:rsidR="00320291" w:rsidRPr="00753BFE" w:rsidRDefault="00340DDF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4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074B" w:rsidRPr="00753B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074B" w:rsidRPr="00753BFE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 на заместителя главы Администрации Семикаракорского городского поселения по г</w:t>
      </w:r>
      <w:r w:rsidR="00594FB8">
        <w:rPr>
          <w:rFonts w:ascii="Times New Roman" w:hAnsi="Times New Roman" w:cs="Times New Roman"/>
          <w:sz w:val="28"/>
          <w:szCs w:val="28"/>
        </w:rPr>
        <w:t xml:space="preserve">ородскому хозяйству </w:t>
      </w:r>
      <w:r w:rsidR="00E7012E">
        <w:rPr>
          <w:rFonts w:ascii="Times New Roman" w:hAnsi="Times New Roman" w:cs="Times New Roman"/>
          <w:sz w:val="28"/>
          <w:szCs w:val="28"/>
        </w:rPr>
        <w:t>Ильина М.Н.</w:t>
      </w:r>
    </w:p>
    <w:p w:rsidR="009D76FD" w:rsidRDefault="009D76FD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12E" w:rsidRPr="00753BFE" w:rsidRDefault="00E7012E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753BFE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753BFE">
        <w:rPr>
          <w:rFonts w:ascii="Times New Roman" w:hAnsi="Times New Roman" w:cs="Times New Roman"/>
          <w:sz w:val="28"/>
          <w:szCs w:val="28"/>
        </w:rPr>
        <w:br/>
        <w:t>городского поселения                                                                           А.Н.</w:t>
      </w:r>
      <w:r w:rsidR="009D76FD" w:rsidRPr="00753BFE">
        <w:rPr>
          <w:rFonts w:ascii="Times New Roman" w:hAnsi="Times New Roman" w:cs="Times New Roman"/>
          <w:sz w:val="28"/>
          <w:szCs w:val="28"/>
        </w:rPr>
        <w:t>Ч</w:t>
      </w:r>
      <w:r w:rsidRPr="00753BFE">
        <w:rPr>
          <w:rFonts w:ascii="Times New Roman" w:hAnsi="Times New Roman" w:cs="Times New Roman"/>
          <w:sz w:val="28"/>
          <w:szCs w:val="28"/>
        </w:rPr>
        <w:t xml:space="preserve">ерненко          </w:t>
      </w: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3BFE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Заместитель главы Администрации 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городскому хозяйству</w:t>
      </w:r>
    </w:p>
    <w:p w:rsidR="00A5764A" w:rsidRDefault="002536B5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Ильин Д.М.</w:t>
      </w:r>
    </w:p>
    <w:p w:rsidR="002536B5" w:rsidRDefault="002536B5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тел.8(86356)4-</w:t>
      </w:r>
      <w:r w:rsidR="00C22D79">
        <w:rPr>
          <w:rFonts w:ascii="Times New Roman" w:hAnsi="Times New Roman" w:cs="Times New Roman"/>
          <w:sz w:val="18"/>
          <w:szCs w:val="18"/>
        </w:rPr>
        <w:t>28-83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764A" w:rsidRPr="00753BFE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8"/>
      </w:tblGrid>
      <w:tr w:rsidR="00E52E85" w:rsidRPr="00753BFE" w:rsidTr="00721690">
        <w:tc>
          <w:tcPr>
            <w:tcW w:w="5353" w:type="dxa"/>
          </w:tcPr>
          <w:p w:rsidR="00E52E85" w:rsidRPr="00753BFE" w:rsidRDefault="00E52E85" w:rsidP="00C22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A5764A" w:rsidRDefault="00A5764A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E85" w:rsidRPr="00753BFE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постановлению Администрации Семикаракорского городского поселения </w:t>
            </w:r>
          </w:p>
          <w:p w:rsidR="00E52E85" w:rsidRPr="00753BFE" w:rsidRDefault="00E52E85" w:rsidP="00065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7012E"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  <w:r w:rsidR="00776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bookmarkStart w:id="0" w:name="_GoBack"/>
            <w:bookmarkEnd w:id="0"/>
            <w:r w:rsidR="00776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12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721690" w:rsidRPr="00753BFE" w:rsidTr="007216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1690" w:rsidRPr="00753BFE" w:rsidRDefault="00721690" w:rsidP="00B931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21690" w:rsidRPr="00753BFE" w:rsidRDefault="0072169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к постановлению Администрации Семикаракорского городского поселения </w:t>
            </w:r>
          </w:p>
          <w:p w:rsidR="00721690" w:rsidRPr="00753BFE" w:rsidRDefault="00721690" w:rsidP="0034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 28.12.201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 № 355</w:t>
            </w:r>
          </w:p>
        </w:tc>
      </w:tr>
    </w:tbl>
    <w:p w:rsidR="00801F11" w:rsidRPr="00753BFE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753BFE">
        <w:rPr>
          <w:rFonts w:ascii="Times New Roman" w:hAnsi="Times New Roman" w:cs="Times New Roman"/>
          <w:sz w:val="28"/>
          <w:szCs w:val="28"/>
        </w:rPr>
        <w:t>современной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753BFE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753BFE">
        <w:rPr>
          <w:rFonts w:ascii="Times New Roman" w:hAnsi="Times New Roman" w:cs="Times New Roman"/>
          <w:sz w:val="28"/>
          <w:szCs w:val="28"/>
        </w:rPr>
        <w:t>современной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 w:rsidRPr="00753BFE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753BFE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0E219A" w:rsidRPr="00753BFE" w:rsidTr="005170AC">
        <w:tc>
          <w:tcPr>
            <w:tcW w:w="3652" w:type="dxa"/>
          </w:tcPr>
          <w:p w:rsidR="000E219A" w:rsidRPr="00753BFE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753BFE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753BFE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753B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753BFE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753BFE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F11C82" w:rsidRPr="00753BFE" w:rsidTr="005170AC">
        <w:tc>
          <w:tcPr>
            <w:tcW w:w="3652" w:type="dxa"/>
          </w:tcPr>
          <w:p w:rsidR="00F11C82" w:rsidRPr="00753BFE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7" w:type="dxa"/>
          </w:tcPr>
          <w:p w:rsidR="00F11C82" w:rsidRPr="00753BFE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Благоустройство дворовых территорий многоквартирных домов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753BFE" w:rsidTr="005170AC">
        <w:tc>
          <w:tcPr>
            <w:tcW w:w="3652" w:type="dxa"/>
          </w:tcPr>
          <w:p w:rsidR="004F4DFA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753BFE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753BFE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753BFE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Pr="00753BF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753BFE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спорта.</w:t>
            </w:r>
          </w:p>
        </w:tc>
      </w:tr>
      <w:tr w:rsidR="00D1659E" w:rsidRPr="00753BFE" w:rsidTr="005170AC">
        <w:tc>
          <w:tcPr>
            <w:tcW w:w="3652" w:type="dxa"/>
          </w:tcPr>
          <w:p w:rsidR="005F0530" w:rsidRPr="00753BFE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D1659E" w:rsidRPr="00753BFE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753BFE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753BFE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</w:t>
            </w:r>
            <w:r w:rsidR="002953F5" w:rsidRPr="00753B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753BFE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753BFE" w:rsidTr="005170AC">
        <w:tc>
          <w:tcPr>
            <w:tcW w:w="3652" w:type="dxa"/>
          </w:tcPr>
          <w:p w:rsidR="001A5A07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753BFE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753BFE" w:rsidTr="005170AC">
        <w:tc>
          <w:tcPr>
            <w:tcW w:w="3652" w:type="dxa"/>
          </w:tcPr>
          <w:p w:rsidR="001A5A07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530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AF2BFA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753BFE" w:rsidRDefault="00E7012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212 266.0</w:t>
            </w:r>
            <w:r w:rsidR="00AF2BF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5671A2"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358,4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147 057</w:t>
            </w:r>
            <w:r w:rsidR="00AF2BFA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8E3F0C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E7012E">
              <w:rPr>
                <w:rFonts w:ascii="Times New Roman" w:hAnsi="Times New Roman" w:cs="Times New Roman"/>
                <w:sz w:val="28"/>
                <w:szCs w:val="28"/>
              </w:rPr>
              <w:t>2789,3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753BFE" w:rsidRDefault="00514B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26 145,3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587,5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19 557,8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753BFE" w:rsidRDefault="00E7012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173 786,0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563,0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123 884,7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E7012E">
              <w:rPr>
                <w:rFonts w:ascii="Times New Roman" w:hAnsi="Times New Roman" w:cs="Times New Roman"/>
                <w:sz w:val="28"/>
                <w:szCs w:val="28"/>
              </w:rPr>
              <w:t>380,5</w:t>
            </w:r>
            <w:r w:rsidR="0036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753BFE" w:rsidRDefault="00E41EB4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1 946,7</w:t>
            </w:r>
            <w:r w:rsidR="007C124C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E41EB4" w:rsidRPr="00753BFE">
              <w:rPr>
                <w:rFonts w:ascii="Times New Roman" w:hAnsi="Times New Roman" w:cs="Times New Roman"/>
                <w:sz w:val="28"/>
                <w:szCs w:val="28"/>
              </w:rPr>
              <w:t>1 946,7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753BFE" w:rsidRDefault="00E7012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10 388.0 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207,9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1 668,3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E7012E">
              <w:rPr>
                <w:rFonts w:ascii="Times New Roman" w:hAnsi="Times New Roman" w:cs="Times New Roman"/>
                <w:sz w:val="28"/>
                <w:szCs w:val="28"/>
              </w:rPr>
              <w:t>2 408.8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1 051,5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внебюджетных источников –</w:t>
            </w:r>
          </w:p>
          <w:p w:rsidR="00BE6B3F" w:rsidRPr="00753BFE" w:rsidRDefault="00E41EB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23E" w:rsidRPr="00753B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753BFE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753BFE" w:rsidTr="005170AC">
        <w:tc>
          <w:tcPr>
            <w:tcW w:w="3652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753BFE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753BFE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753BFE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 w:rsidRPr="00753BFE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753BFE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753BFE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 w:rsidRPr="00753BFE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753BFE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753BFE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753BFE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753BFE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В целях улучшения благоустройства и санитарного содержания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ны </w:t>
      </w:r>
      <w:r w:rsidRPr="00753BFE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753BFE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AFE" w:rsidRPr="00753BFE">
        <w:rPr>
          <w:rFonts w:ascii="Times New Roman" w:hAnsi="Times New Roman" w:cs="Times New Roman"/>
          <w:sz w:val="28"/>
          <w:szCs w:val="28"/>
        </w:rPr>
        <w:t>Данные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(в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753BFE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753BFE">
        <w:rPr>
          <w:rFonts w:ascii="Times New Roman" w:hAnsi="Times New Roman" w:cs="Times New Roman"/>
          <w:sz w:val="28"/>
          <w:szCs w:val="28"/>
        </w:rPr>
        <w:t>, ра</w:t>
      </w:r>
      <w:r w:rsidR="007508A6" w:rsidRPr="00753BFE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753BFE">
        <w:rPr>
          <w:rFonts w:ascii="Times New Roman" w:hAnsi="Times New Roman" w:cs="Times New Roman"/>
          <w:sz w:val="28"/>
          <w:szCs w:val="28"/>
        </w:rPr>
        <w:t>С</w:t>
      </w:r>
      <w:r w:rsidR="00A65AFE" w:rsidRPr="00753BFE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753BFE">
        <w:rPr>
          <w:rFonts w:ascii="Times New Roman" w:hAnsi="Times New Roman" w:cs="Times New Roman"/>
          <w:sz w:val="28"/>
          <w:szCs w:val="28"/>
        </w:rPr>
        <w:t>многие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7413C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7413C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753BFE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753BFE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753BFE">
        <w:rPr>
          <w:rFonts w:ascii="Times New Roman" w:hAnsi="Times New Roman" w:cs="Times New Roman"/>
          <w:sz w:val="28"/>
          <w:szCs w:val="28"/>
        </w:rPr>
        <w:t>в 8</w:t>
      </w:r>
      <w:r w:rsidR="008728F8" w:rsidRPr="00753BFE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753BFE">
        <w:rPr>
          <w:rFonts w:ascii="Times New Roman" w:hAnsi="Times New Roman" w:cs="Times New Roman"/>
          <w:sz w:val="28"/>
          <w:szCs w:val="28"/>
        </w:rPr>
        <w:t>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и</w:t>
      </w:r>
      <w:r w:rsidR="00D34F59" w:rsidRPr="00753BFE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 w:rsidRPr="00753BFE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753BFE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753BFE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753BFE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 xml:space="preserve">иск финансового обеспечения, который связан с финансированием муниципальной программы в неполном объеме, как за счет бюджетных, так и </w:t>
      </w:r>
      <w:r w:rsidR="00D34F59" w:rsidRPr="00753BFE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источников. Данный риск возникает по причине значительной продолжите</w:t>
      </w:r>
      <w:r w:rsidRPr="00753BFE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753BFE">
        <w:rPr>
          <w:rFonts w:ascii="Times New Roman" w:hAnsi="Times New Roman" w:cs="Times New Roman"/>
          <w:sz w:val="28"/>
          <w:szCs w:val="28"/>
        </w:rPr>
        <w:t>может быть к</w:t>
      </w:r>
      <w:r w:rsidRPr="00753BFE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 w:rsidRPr="00753BFE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753BFE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753BF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753BFE">
        <w:rPr>
          <w:rFonts w:ascii="Times New Roman" w:hAnsi="Times New Roman" w:cs="Times New Roman"/>
          <w:sz w:val="28"/>
          <w:szCs w:val="28"/>
        </w:rPr>
        <w:t xml:space="preserve">, </w:t>
      </w:r>
      <w:r w:rsidRPr="00753BFE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753BF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90392C" w:rsidRPr="00753BFE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753BFE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Pr="00753BFE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753BFE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753BFE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753BFE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753BFE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-повышение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>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753BFE">
        <w:rPr>
          <w:rFonts w:ascii="Times New Roman" w:hAnsi="Times New Roman" w:cs="Times New Roman"/>
          <w:sz w:val="28"/>
          <w:szCs w:val="28"/>
        </w:rPr>
        <w:t>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</w:t>
      </w:r>
      <w:r w:rsidR="00726C04" w:rsidRPr="00753BFE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05A41" w:rsidRPr="00753BFE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 w:rsidRPr="00753BFE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 w:rsidRPr="00753BFE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753BFE">
        <w:rPr>
          <w:rFonts w:ascii="Times New Roman" w:hAnsi="Times New Roman" w:cs="Times New Roman"/>
          <w:sz w:val="28"/>
          <w:szCs w:val="28"/>
        </w:rPr>
        <w:t>планируется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753BFE">
        <w:rPr>
          <w:rFonts w:ascii="Times New Roman" w:hAnsi="Times New Roman" w:cs="Times New Roman"/>
          <w:sz w:val="28"/>
          <w:szCs w:val="28"/>
        </w:rPr>
        <w:t>ть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753BFE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753BFE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753BFE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753BFE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  <w:proofErr w:type="gramEnd"/>
    </w:p>
    <w:p w:rsidR="00FA36B0" w:rsidRPr="00753BFE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</w:t>
      </w:r>
      <w:r w:rsidR="00465817" w:rsidRPr="00753BFE">
        <w:rPr>
          <w:rFonts w:ascii="Times New Roman" w:hAnsi="Times New Roman" w:cs="Times New Roman"/>
          <w:sz w:val="28"/>
          <w:szCs w:val="28"/>
        </w:rPr>
        <w:t xml:space="preserve"> ц</w:t>
      </w:r>
      <w:r w:rsidRPr="00753BFE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1.1.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5F6355" w:rsidRPr="00753BFE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753BFE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 1.2.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753BFE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</w:t>
      </w:r>
      <w:r w:rsidR="00FA36B0" w:rsidRPr="00753BFE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753BFE">
        <w:rPr>
          <w:rFonts w:ascii="Times New Roman" w:hAnsi="Times New Roman" w:cs="Times New Roman"/>
          <w:sz w:val="28"/>
          <w:szCs w:val="28"/>
        </w:rPr>
        <w:t>«</w:t>
      </w:r>
      <w:r w:rsidR="005F6355" w:rsidRPr="00753BFE">
        <w:rPr>
          <w:rFonts w:ascii="Times New Roman" w:hAnsi="Times New Roman" w:cs="Times New Roman"/>
          <w:sz w:val="28"/>
          <w:szCs w:val="28"/>
        </w:rPr>
        <w:t>Д</w:t>
      </w:r>
      <w:r w:rsidRPr="00753BFE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753BFE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753BFE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753BFE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753BFE">
        <w:rPr>
          <w:rFonts w:ascii="Times New Roman" w:hAnsi="Times New Roman" w:cs="Times New Roman"/>
          <w:sz w:val="28"/>
          <w:szCs w:val="28"/>
        </w:rPr>
        <w:t>8</w:t>
      </w:r>
      <w:r w:rsidRPr="00753BFE">
        <w:rPr>
          <w:rFonts w:ascii="Times New Roman" w:hAnsi="Times New Roman" w:cs="Times New Roman"/>
          <w:sz w:val="28"/>
          <w:szCs w:val="28"/>
        </w:rPr>
        <w:t>-202</w:t>
      </w:r>
      <w:r w:rsidR="005F6355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753BFE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753BFE">
        <w:rPr>
          <w:rFonts w:ascii="Times New Roman" w:hAnsi="Times New Roman" w:cs="Times New Roman"/>
          <w:sz w:val="28"/>
          <w:szCs w:val="28"/>
        </w:rPr>
        <w:t>у</w:t>
      </w:r>
      <w:r w:rsidRPr="00753BFE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753BFE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753BFE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 w:rsidRPr="00753BFE">
        <w:rPr>
          <w:rFonts w:ascii="Times New Roman" w:hAnsi="Times New Roman" w:cs="Times New Roman"/>
          <w:sz w:val="28"/>
          <w:szCs w:val="28"/>
        </w:rPr>
        <w:t>м</w:t>
      </w:r>
      <w:r w:rsidRPr="00753BFE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753BFE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753BFE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753BFE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753BFE">
        <w:rPr>
          <w:rFonts w:ascii="Times New Roman" w:hAnsi="Times New Roman" w:cs="Times New Roman"/>
          <w:sz w:val="28"/>
          <w:szCs w:val="28"/>
        </w:rPr>
        <w:t>у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753BFE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-повышением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>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 w:rsidRPr="00753BFE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Pr="00753BFE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753BFE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 w:rsidRPr="00753BFE">
        <w:rPr>
          <w:rFonts w:ascii="Times New Roman" w:hAnsi="Times New Roman" w:cs="Times New Roman"/>
          <w:sz w:val="28"/>
          <w:szCs w:val="28"/>
        </w:rPr>
        <w:t>две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 w:rsidRPr="00753BFE">
        <w:rPr>
          <w:rFonts w:ascii="Times New Roman" w:hAnsi="Times New Roman" w:cs="Times New Roman"/>
          <w:sz w:val="28"/>
          <w:szCs w:val="28"/>
        </w:rPr>
        <w:t>двух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 w:rsidRPr="00753BFE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proofErr w:type="gramStart"/>
      <w:r w:rsidR="00250BA2"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50BA2" w:rsidRPr="00753BFE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</w:t>
      </w:r>
      <w:r w:rsidR="009C3AFB" w:rsidRPr="00753BF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 w:rsidRPr="00753BFE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753BFE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753BFE">
        <w:rPr>
          <w:rFonts w:ascii="Times New Roman" w:hAnsi="Times New Roman" w:cs="Times New Roman"/>
          <w:sz w:val="28"/>
          <w:szCs w:val="28"/>
        </w:rPr>
        <w:t>еш</w:t>
      </w:r>
      <w:r w:rsidR="00705A41" w:rsidRPr="00753BFE">
        <w:rPr>
          <w:rFonts w:ascii="Times New Roman" w:hAnsi="Times New Roman" w:cs="Times New Roman"/>
          <w:sz w:val="28"/>
          <w:szCs w:val="28"/>
        </w:rPr>
        <w:t>ения</w:t>
      </w:r>
      <w:r w:rsidR="006F1ACD" w:rsidRPr="00753BFE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753BFE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753BFE">
        <w:rPr>
          <w:rFonts w:ascii="Times New Roman" w:hAnsi="Times New Roman" w:cs="Times New Roman"/>
          <w:sz w:val="28"/>
          <w:szCs w:val="28"/>
        </w:rPr>
        <w:t>«</w:t>
      </w:r>
      <w:r w:rsidR="00250BA2" w:rsidRPr="00753BFE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753BFE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753BFE">
        <w:rPr>
          <w:rFonts w:ascii="Times New Roman" w:hAnsi="Times New Roman" w:cs="Times New Roman"/>
          <w:sz w:val="28"/>
          <w:szCs w:val="28"/>
        </w:rPr>
        <w:t>я</w:t>
      </w:r>
      <w:r w:rsidR="00372AFE" w:rsidRPr="00753BFE">
        <w:rPr>
          <w:rFonts w:ascii="Times New Roman" w:hAnsi="Times New Roman" w:cs="Times New Roman"/>
          <w:sz w:val="28"/>
          <w:szCs w:val="28"/>
        </w:rPr>
        <w:t>:</w:t>
      </w:r>
    </w:p>
    <w:p w:rsidR="003F4607" w:rsidRPr="00753BFE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DE21F1" w:rsidRPr="00753BFE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753BFE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3F4607" w:rsidRPr="00753BFE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753BFE">
        <w:rPr>
          <w:rFonts w:ascii="Times New Roman" w:hAnsi="Times New Roman" w:cs="Times New Roman"/>
          <w:sz w:val="28"/>
          <w:szCs w:val="28"/>
        </w:rPr>
        <w:t>2</w:t>
      </w:r>
      <w:r w:rsidR="003F4607" w:rsidRPr="00753BFE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753BFE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753BFE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753BFE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753BFE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753BFE">
        <w:rPr>
          <w:rFonts w:ascii="Times New Roman" w:hAnsi="Times New Roman" w:cs="Times New Roman"/>
          <w:sz w:val="28"/>
          <w:szCs w:val="28"/>
        </w:rPr>
        <w:t>:</w:t>
      </w:r>
    </w:p>
    <w:p w:rsidR="00672109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626FEF" w:rsidRPr="00753BFE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672109" w:rsidRPr="00753BFE">
        <w:rPr>
          <w:rFonts w:ascii="Times New Roman" w:hAnsi="Times New Roman" w:cs="Times New Roman"/>
          <w:sz w:val="28"/>
          <w:szCs w:val="28"/>
        </w:rPr>
        <w:t>сновное мероприятие 2.2. «</w:t>
      </w:r>
      <w:r w:rsidR="0099623E" w:rsidRPr="00753BFE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proofErr w:type="gramStart"/>
      <w:r w:rsidR="0099623E" w:rsidRPr="00753BF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proofErr w:type="gramEnd"/>
      <w:r w:rsidR="00672109" w:rsidRPr="00753BFE">
        <w:rPr>
          <w:rFonts w:ascii="Times New Roman" w:hAnsi="Times New Roman" w:cs="Times New Roman"/>
          <w:sz w:val="28"/>
          <w:szCs w:val="28"/>
        </w:rPr>
        <w:t>»</w:t>
      </w:r>
      <w:r w:rsidR="00D6092E"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FEF" w:rsidRPr="00753BFE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753BFE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муниципальной программы являются средства федерального, областного, </w:t>
      </w:r>
      <w:r w:rsidR="00073B60" w:rsidRPr="00753BFE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753BFE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муниципальной программы в 2018 - 2022 годах составляет </w:t>
      </w:r>
      <w:r w:rsidR="00E7012E">
        <w:rPr>
          <w:rFonts w:ascii="Times New Roman" w:hAnsi="Times New Roman" w:cs="Times New Roman"/>
          <w:sz w:val="28"/>
          <w:szCs w:val="28"/>
        </w:rPr>
        <w:t>212 266,0</w:t>
      </w:r>
      <w:r w:rsidR="007A72BC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26 145,3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E7012E">
        <w:rPr>
          <w:rFonts w:ascii="Times New Roman" w:hAnsi="Times New Roman" w:cs="Times New Roman"/>
          <w:sz w:val="28"/>
          <w:szCs w:val="28"/>
        </w:rPr>
        <w:t>173 786,0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753BFE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1 946,7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E7012E">
        <w:rPr>
          <w:rFonts w:ascii="Times New Roman" w:hAnsi="Times New Roman" w:cs="Times New Roman"/>
          <w:sz w:val="28"/>
          <w:szCs w:val="28"/>
        </w:rPr>
        <w:t>10 388,0</w:t>
      </w:r>
      <w:r w:rsidR="007A72BC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E41EB4" w:rsidRPr="00753BFE">
        <w:rPr>
          <w:rFonts w:ascii="Times New Roman" w:hAnsi="Times New Roman" w:cs="Times New Roman"/>
          <w:sz w:val="28"/>
          <w:szCs w:val="28"/>
        </w:rPr>
        <w:t>0</w:t>
      </w:r>
      <w:r w:rsidR="00B33ED0" w:rsidRPr="00753BFE">
        <w:rPr>
          <w:rFonts w:ascii="Times New Roman" w:hAnsi="Times New Roman" w:cs="Times New Roman"/>
          <w:sz w:val="28"/>
          <w:szCs w:val="28"/>
        </w:rPr>
        <w:t>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753BFE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753BFE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753BF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C76316" w:rsidRPr="00753BFE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753BFE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753BFE">
        <w:rPr>
          <w:rFonts w:ascii="Times New Roman" w:hAnsi="Times New Roman" w:cs="Times New Roman"/>
          <w:sz w:val="28"/>
          <w:szCs w:val="28"/>
        </w:rPr>
        <w:t>местного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753BFE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 w:rsidRPr="00753BFE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753BFE">
        <w:rPr>
          <w:rFonts w:ascii="Times New Roman" w:hAnsi="Times New Roman" w:cs="Times New Roman"/>
          <w:sz w:val="28"/>
          <w:szCs w:val="28"/>
        </w:rPr>
        <w:t>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753BFE">
        <w:rPr>
          <w:rFonts w:ascii="Times New Roman" w:hAnsi="Times New Roman" w:cs="Times New Roman"/>
          <w:sz w:val="28"/>
          <w:szCs w:val="28"/>
        </w:rPr>
        <w:t>5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 w:rsidRPr="00753BFE">
        <w:rPr>
          <w:rFonts w:ascii="Times New Roman" w:hAnsi="Times New Roman" w:cs="Times New Roman"/>
          <w:sz w:val="28"/>
          <w:szCs w:val="28"/>
        </w:rPr>
        <w:t>амме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2273D7" w:rsidRPr="00753BFE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753BFE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753BFE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753BFE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753BFE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753BFE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753BFE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1,0 % от общей стоимости таких работ.</w:t>
      </w:r>
      <w:proofErr w:type="gramEnd"/>
      <w:r w:rsidR="002273D7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3D7" w:rsidRPr="00753BFE">
        <w:rPr>
          <w:rFonts w:ascii="Times New Roman" w:hAnsi="Times New Roman" w:cs="Times New Roman"/>
          <w:sz w:val="28"/>
          <w:szCs w:val="28"/>
        </w:rPr>
        <w:t xml:space="preserve">Трудовое участие предусматривается при выполнении и минимального и дополнительного перечней работ); </w:t>
      </w:r>
      <w:proofErr w:type="gramEnd"/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</w:t>
      </w:r>
      <w:proofErr w:type="spellStart"/>
      <w:r w:rsidR="002273D7"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2273D7" w:rsidRPr="00753BFE">
        <w:rPr>
          <w:rFonts w:ascii="Times New Roman" w:hAnsi="Times New Roman" w:cs="Times New Roman"/>
          <w:sz w:val="28"/>
          <w:szCs w:val="28"/>
        </w:rPr>
        <w:t xml:space="preserve"> групп населения, в том числе создание без</w:t>
      </w:r>
      <w:r w:rsidR="00F07333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барьерной среды для </w:t>
      </w:r>
      <w:proofErr w:type="spellStart"/>
      <w:r w:rsidR="002273D7"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2273D7" w:rsidRPr="00753BFE">
        <w:rPr>
          <w:rFonts w:ascii="Times New Roman" w:hAnsi="Times New Roman" w:cs="Times New Roman"/>
          <w:sz w:val="28"/>
          <w:szCs w:val="28"/>
        </w:rPr>
        <w:t xml:space="preserve"> граждан в зоне общественных пространств;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753BFE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753BFE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753BFE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753BFE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</w:t>
      </w:r>
      <w:proofErr w:type="spellStart"/>
      <w:r w:rsidRPr="00753BFE">
        <w:rPr>
          <w:rFonts w:ascii="Times New Roman" w:hAnsi="Times New Roman" w:cs="Times New Roman"/>
          <w:b/>
          <w:sz w:val="28"/>
          <w:szCs w:val="28"/>
        </w:rPr>
        <w:t>маломобильных</w:t>
      </w:r>
      <w:proofErr w:type="spellEnd"/>
      <w:r w:rsidRPr="00753BFE">
        <w:rPr>
          <w:rFonts w:ascii="Times New Roman" w:hAnsi="Times New Roman" w:cs="Times New Roman"/>
          <w:b/>
          <w:sz w:val="28"/>
          <w:szCs w:val="28"/>
        </w:rPr>
        <w:t xml:space="preserve"> групп населения </w:t>
      </w:r>
    </w:p>
    <w:p w:rsidR="0070652E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753BFE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группами населения. Работы по созданию комфортных условий обеспечения доступности для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групп населения будут проведены в соответствии со 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групп населения".</w:t>
      </w:r>
    </w:p>
    <w:p w:rsidR="002273D7" w:rsidRPr="00753BFE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753BFE">
        <w:rPr>
          <w:rFonts w:ascii="Times New Roman" w:hAnsi="Times New Roman" w:cs="Times New Roman"/>
          <w:b/>
          <w:sz w:val="28"/>
          <w:szCs w:val="28"/>
        </w:rPr>
        <w:t>7</w:t>
      </w:r>
      <w:r w:rsidRPr="00753BFE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Критерий «Степень достижения целей и решения задач подпрограмм и муниципальной программы базируется на анализе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целевых показателей, приведенных в приложении № 1 к муниципальной программ</w:t>
      </w:r>
      <w:r w:rsidR="006110FA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 рассчитывается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по формуле по каждому показателю: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753BFE">
        <w:rPr>
          <w:rFonts w:ascii="Times New Roman" w:hAnsi="Times New Roman" w:cs="Times New Roman"/>
          <w:sz w:val="28"/>
          <w:szCs w:val="28"/>
        </w:rPr>
        <w:t xml:space="preserve">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= --------- 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степень достижения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- показателя муниципальной программы (процентов);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установленное муниципальной программы целевое значение показателя.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должно быть больше либо равно единице.</w:t>
      </w:r>
    </w:p>
    <w:p w:rsidR="00335DBE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ΣС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gramEnd"/>
    </w:p>
    <w:p w:rsidR="00930A49" w:rsidRPr="00753BFE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= --------- </w:t>
      </w:r>
      <w:proofErr w:type="spellStart"/>
      <w:r w:rsidR="00930A49" w:rsidRPr="00753BF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100 %,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n</w:t>
      </w:r>
      <w:proofErr w:type="spell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результативность реализации муниципальной программы Семикаракорского района (процентов);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- количество показателей муниципальной программы Семикаракорского района.</w:t>
      </w:r>
    </w:p>
    <w:p w:rsidR="00930A49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оценки степени достижения запланированных результатов муниципальной программы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753BFE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ФР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= --------- </w:t>
      </w:r>
      <w:proofErr w:type="spellStart"/>
      <w:r w:rsidR="00930A49" w:rsidRPr="00753BF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100%,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753BF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ЗР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полнота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фактические расходы бюджетных средств на реализацию муниципальной программы в соответствующем периоде;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ab/>
      </w:r>
      <w:r w:rsidRPr="00753BFE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показатель полноты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показатель результативности реализации муниципальной</w:t>
      </w:r>
      <w:r w:rsidR="00812FE5" w:rsidRPr="00753BF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>и реализации муниципальной программы устанавливаются следующие критерии: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равно 1, то такая эффективность оценивается как соответствующая запланированной;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меньше 1, то такая эффективность оценивается как высокая;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больше 1, то такая эффективность оценивается как низкая.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753BFE">
        <w:rPr>
          <w:rFonts w:ascii="Times New Roman" w:hAnsi="Times New Roman" w:cs="Times New Roman"/>
          <w:sz w:val="28"/>
          <w:szCs w:val="28"/>
        </w:rPr>
        <w:t>рограммы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753BFE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753BFE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753BFE">
        <w:rPr>
          <w:rFonts w:ascii="Times New Roman" w:hAnsi="Times New Roman" w:cs="Times New Roman"/>
          <w:b/>
          <w:sz w:val="28"/>
          <w:szCs w:val="28"/>
        </w:rPr>
        <w:t>8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753BFE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Предложения в план реализации, согласованные с участниками муниципальной программы, представляются со</w:t>
      </w:r>
      <w:r w:rsidR="009C1A17" w:rsidRPr="00753BFE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753BFE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  <w:proofErr w:type="gramEnd"/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 осуществляется Администрацией Семикаракорского городского поселения.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реализацией муниципальн</w:t>
      </w:r>
      <w:r w:rsidR="00662798" w:rsidRPr="00753BFE">
        <w:rPr>
          <w:rFonts w:ascii="Times New Roman" w:hAnsi="Times New Roman" w:cs="Times New Roman"/>
          <w:sz w:val="28"/>
          <w:szCs w:val="28"/>
        </w:rPr>
        <w:t>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753BFE">
        <w:rPr>
          <w:rFonts w:ascii="Times New Roman" w:hAnsi="Times New Roman" w:cs="Times New Roman"/>
          <w:sz w:val="28"/>
          <w:szCs w:val="28"/>
        </w:rPr>
        <w:t>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за год - до 1 марта года, следующего за </w:t>
      </w:r>
      <w:proofErr w:type="gramStart"/>
      <w:r w:rsidR="001B083F" w:rsidRPr="00753BF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за год – до 25 января года, следующего за </w:t>
      </w:r>
      <w:proofErr w:type="gramStart"/>
      <w:r w:rsidR="001B083F" w:rsidRPr="00753BF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753BFE">
        <w:rPr>
          <w:rFonts w:ascii="Times New Roman" w:hAnsi="Times New Roman" w:cs="Times New Roman"/>
          <w:sz w:val="28"/>
          <w:szCs w:val="28"/>
        </w:rPr>
        <w:t>муниципальной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753BFE">
        <w:rPr>
          <w:rFonts w:ascii="Times New Roman" w:hAnsi="Times New Roman" w:cs="Times New Roman"/>
          <w:sz w:val="28"/>
          <w:szCs w:val="28"/>
        </w:rPr>
        <w:t xml:space="preserve">в </w:t>
      </w:r>
      <w:r w:rsidRPr="00753BF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753BFE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</w:t>
      </w:r>
      <w:r w:rsidR="001B083F" w:rsidRPr="00753BFE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 w:rsidRPr="00753BFE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753BFE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753BFE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753BFE">
        <w:rPr>
          <w:rFonts w:ascii="Times New Roman" w:hAnsi="Times New Roman" w:cs="Times New Roman"/>
          <w:sz w:val="28"/>
          <w:szCs w:val="28"/>
        </w:rPr>
        <w:t>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  <w:proofErr w:type="gramEnd"/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 w:rsidRPr="00753BFE">
        <w:rPr>
          <w:rFonts w:ascii="Times New Roman" w:hAnsi="Times New Roman" w:cs="Times New Roman"/>
          <w:sz w:val="28"/>
          <w:szCs w:val="28"/>
        </w:rPr>
        <w:t>г</w:t>
      </w:r>
      <w:r w:rsidRPr="00753BFE">
        <w:rPr>
          <w:rFonts w:ascii="Times New Roman" w:hAnsi="Times New Roman" w:cs="Times New Roman"/>
          <w:sz w:val="28"/>
          <w:szCs w:val="28"/>
        </w:rPr>
        <w:t>лавы</w:t>
      </w:r>
      <w:r w:rsidR="00A33325" w:rsidRPr="00753B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Обращение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 xml:space="preserve">к </w:t>
      </w:r>
      <w:r w:rsidR="00A33325" w:rsidRPr="00753BFE">
        <w:rPr>
          <w:rFonts w:ascii="Times New Roman" w:hAnsi="Times New Roman" w:cs="Times New Roman"/>
          <w:sz w:val="28"/>
          <w:szCs w:val="28"/>
        </w:rPr>
        <w:t>г</w:t>
      </w:r>
      <w:r w:rsidRPr="00753BFE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 w:rsidRPr="00753B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  с просьбой о разрешении на внесение изменений в муниципальные программы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  <w:proofErr w:type="gramEnd"/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753BFE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753BFE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53BFE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E52E85" w:rsidRPr="00753BFE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79" w:rsidRDefault="00C22D79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79" w:rsidRDefault="00C22D79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753BFE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753BFE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9.1. </w:t>
      </w:r>
      <w:r w:rsidR="001B083F" w:rsidRPr="00753BFE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753BFE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AC5089" w:rsidRPr="00753BFE" w:rsidTr="00310388">
        <w:tc>
          <w:tcPr>
            <w:tcW w:w="3652" w:type="dxa"/>
          </w:tcPr>
          <w:p w:rsidR="00AC5089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AC508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E5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237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дворовых территорий города.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органов местного самоуправления.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E50A0B" w:rsidRPr="00753BFE" w:rsidRDefault="00E50A0B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753BFE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753BFE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рублей,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1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Pr="00753BFE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753BFE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753BFE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753BFE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0A0137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753BFE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753BFE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753BFE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753BFE">
        <w:rPr>
          <w:rFonts w:ascii="Times New Roman" w:hAnsi="Times New Roman" w:cs="Times New Roman"/>
          <w:sz w:val="28"/>
          <w:szCs w:val="28"/>
        </w:rPr>
        <w:t xml:space="preserve">113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дома. Благоустройство дворовых территорий на сегодняшний день в целом по </w:t>
      </w:r>
      <w:r w:rsidR="000A0137" w:rsidRPr="00753BFE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753BFE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753BFE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-п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753BFE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н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-з</w:t>
      </w:r>
      <w:r w:rsidR="007D70D2" w:rsidRPr="00753BFE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-с</w:t>
      </w:r>
      <w:r w:rsidR="007D70D2" w:rsidRPr="00753BFE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-в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о</w:t>
      </w:r>
      <w:r w:rsidR="007D70D2" w:rsidRPr="00753BFE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753BFE">
        <w:rPr>
          <w:rFonts w:ascii="Times New Roman" w:hAnsi="Times New Roman" w:cs="Times New Roman"/>
          <w:sz w:val="28"/>
          <w:szCs w:val="28"/>
        </w:rPr>
        <w:t>собой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753BFE">
        <w:rPr>
          <w:rFonts w:ascii="Times New Roman" w:hAnsi="Times New Roman" w:cs="Times New Roman"/>
          <w:sz w:val="28"/>
          <w:szCs w:val="28"/>
        </w:rPr>
        <w:t>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по дворовой территории многоквартирных домов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групп населения;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различных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арт-фигур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>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многоквартирных домов.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753BFE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Целями подпрограммы 1 является решение проблем  благоустройства дворовых территорий города.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самоуправления.</w:t>
      </w:r>
    </w:p>
    <w:p w:rsidR="0082497E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753BFE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753BFE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753BFE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753BFE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753BFE">
        <w:rPr>
          <w:rFonts w:ascii="Times New Roman" w:hAnsi="Times New Roman" w:cs="Times New Roman"/>
          <w:sz w:val="28"/>
          <w:szCs w:val="28"/>
        </w:rPr>
        <w:t>1.1</w:t>
      </w:r>
      <w:r w:rsidR="00AC0B04" w:rsidRPr="00753BFE">
        <w:rPr>
          <w:rFonts w:ascii="Times New Roman" w:hAnsi="Times New Roman" w:cs="Times New Roman"/>
          <w:sz w:val="28"/>
          <w:szCs w:val="28"/>
        </w:rPr>
        <w:t>.</w:t>
      </w:r>
      <w:r w:rsidR="00A24C31" w:rsidRPr="00753BFE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753BFE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753BFE">
        <w:rPr>
          <w:rFonts w:ascii="Times New Roman" w:hAnsi="Times New Roman" w:cs="Times New Roman"/>
          <w:sz w:val="28"/>
          <w:szCs w:val="28"/>
        </w:rPr>
        <w:t>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753BFE">
        <w:rPr>
          <w:rFonts w:ascii="Times New Roman" w:hAnsi="Times New Roman" w:cs="Times New Roman"/>
          <w:sz w:val="28"/>
          <w:szCs w:val="28"/>
        </w:rPr>
        <w:t>22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753BFE">
        <w:rPr>
          <w:rFonts w:ascii="Times New Roman" w:hAnsi="Times New Roman" w:cs="Times New Roman"/>
          <w:sz w:val="28"/>
          <w:szCs w:val="28"/>
        </w:rPr>
        <w:t xml:space="preserve">будут созданы благоприятные условия среды обитания, повышена комфортность проживания </w:t>
      </w:r>
      <w:proofErr w:type="gramStart"/>
      <w:r w:rsidR="00E60502" w:rsidRPr="00753BFE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E60502" w:rsidRPr="00753BFE"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753BFE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753BFE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753BFE">
        <w:rPr>
          <w:rFonts w:ascii="Times New Roman" w:hAnsi="Times New Roman" w:cs="Times New Roman"/>
          <w:sz w:val="28"/>
          <w:szCs w:val="28"/>
        </w:rPr>
        <w:t>п</w:t>
      </w:r>
      <w:r w:rsidRPr="00753BFE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753BFE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753BFE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753BFE">
        <w:rPr>
          <w:rFonts w:ascii="Times New Roman" w:hAnsi="Times New Roman" w:cs="Times New Roman"/>
          <w:sz w:val="28"/>
          <w:szCs w:val="28"/>
        </w:rPr>
        <w:t>ю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основам упр</w:t>
      </w:r>
      <w:r w:rsidR="002F6487" w:rsidRPr="00753BFE">
        <w:rPr>
          <w:rFonts w:ascii="Times New Roman" w:hAnsi="Times New Roman" w:cs="Times New Roman"/>
          <w:sz w:val="28"/>
          <w:szCs w:val="28"/>
        </w:rPr>
        <w:t xml:space="preserve">авления многоквартирными домами, </w:t>
      </w:r>
      <w:proofErr w:type="spellStart"/>
      <w:r w:rsidR="002F6487" w:rsidRPr="00753BFE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F6487" w:rsidRPr="00753BFE">
        <w:rPr>
          <w:rFonts w:ascii="Times New Roman" w:hAnsi="Times New Roman" w:cs="Times New Roman"/>
          <w:sz w:val="28"/>
          <w:szCs w:val="28"/>
        </w:rPr>
        <w:t xml:space="preserve"> в жилищной сфере.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753BFE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1 </w:t>
      </w:r>
      <w:r w:rsidRPr="00753BFE">
        <w:rPr>
          <w:rFonts w:ascii="Times New Roman" w:hAnsi="Times New Roman" w:cs="Times New Roman"/>
          <w:sz w:val="28"/>
          <w:szCs w:val="28"/>
        </w:rPr>
        <w:t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Pr="00753BFE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753BFE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753BFE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753BFE">
        <w:rPr>
          <w:rFonts w:ascii="Times New Roman" w:hAnsi="Times New Roman" w:cs="Times New Roman"/>
          <w:sz w:val="28"/>
          <w:szCs w:val="28"/>
        </w:rPr>
        <w:t>»</w:t>
      </w:r>
      <w:r w:rsidRPr="00753BFE">
        <w:rPr>
          <w:rFonts w:ascii="Times New Roman" w:hAnsi="Times New Roman" w:cs="Times New Roman"/>
          <w:sz w:val="28"/>
          <w:szCs w:val="28"/>
        </w:rPr>
        <w:t>;</w:t>
      </w:r>
    </w:p>
    <w:p w:rsidR="00393A51" w:rsidRPr="00753BFE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753BFE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753BFE">
        <w:rPr>
          <w:rFonts w:ascii="Times New Roman" w:hAnsi="Times New Roman" w:cs="Times New Roman"/>
          <w:sz w:val="28"/>
          <w:szCs w:val="28"/>
        </w:rPr>
        <w:t>3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Pr="00753BFE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753BFE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9.5</w:t>
      </w:r>
      <w:r w:rsidRPr="00753BFE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753BFE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FA1F6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FA1F6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753BFE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753BFE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Pr="00753BFE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753BFE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753BFE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753BFE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10.1. Паспорт подпрограммы «Благоустройство общественных территорий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753BFE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237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2</w:t>
            </w:r>
          </w:p>
        </w:tc>
        <w:tc>
          <w:tcPr>
            <w:tcW w:w="6237" w:type="dxa"/>
          </w:tcPr>
          <w:p w:rsidR="00E50A0B" w:rsidRPr="00753BFE" w:rsidRDefault="00E50A0B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 от общего количества общественных территорий.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1C5C21" w:rsidRPr="00753BFE" w:rsidRDefault="00AE0AFD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212 266,0</w:t>
            </w:r>
            <w:r w:rsidR="0033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20 358,4 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1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431338">
              <w:rPr>
                <w:rFonts w:ascii="Times New Roman" w:hAnsi="Times New Roman" w:cs="Times New Roman"/>
                <w:sz w:val="28"/>
                <w:szCs w:val="28"/>
              </w:rPr>
              <w:t> 057,5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730C4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AE0AFD">
              <w:rPr>
                <w:rFonts w:ascii="Times New Roman" w:hAnsi="Times New Roman" w:cs="Times New Roman"/>
                <w:sz w:val="28"/>
                <w:szCs w:val="28"/>
              </w:rPr>
              <w:t xml:space="preserve">2 789,3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числе,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26 145,3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6 587,5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9 году – 19 557,8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1C5C21" w:rsidRPr="00753BFE" w:rsidRDefault="00AE0AFD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173 786,0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9 563,0 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123 884,7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AE0AFD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380,5</w:t>
            </w:r>
            <w:r w:rsidR="00EC1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19 978,9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1C5C21" w:rsidRPr="00753BFE" w:rsidRDefault="0065129E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1 946,7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1 946,7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1C5C21" w:rsidRPr="00753BFE" w:rsidRDefault="00AE0AFD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10 388,0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4 207,9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1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 668,3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AE0AFD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2 408,8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1 051,5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рублей,</w:t>
            </w:r>
          </w:p>
          <w:p w:rsidR="00E50A0B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753BFE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753BFE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753BFE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753BFE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753BFE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трава), нанесением разметки, устройством трибун;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  <w:proofErr w:type="gramEnd"/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групп населения;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753BFE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73683" w:rsidRPr="00753BFE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753BFE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753BFE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</w:t>
      </w:r>
      <w:r w:rsidR="00010537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753BFE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753BFE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753BFE">
        <w:rPr>
          <w:rFonts w:ascii="Times New Roman" w:hAnsi="Times New Roman" w:cs="Times New Roman"/>
          <w:sz w:val="28"/>
          <w:szCs w:val="28"/>
        </w:rPr>
        <w:t>.1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  <w:r w:rsidR="00624F94" w:rsidRPr="00753BFE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753BFE">
        <w:rPr>
          <w:rFonts w:ascii="Times New Roman" w:hAnsi="Times New Roman" w:cs="Times New Roman"/>
          <w:sz w:val="28"/>
          <w:szCs w:val="28"/>
        </w:rPr>
        <w:t>Д</w:t>
      </w:r>
      <w:r w:rsidR="00010537" w:rsidRPr="00753BFE">
        <w:rPr>
          <w:rFonts w:ascii="Times New Roman" w:hAnsi="Times New Roman" w:cs="Times New Roman"/>
          <w:sz w:val="28"/>
          <w:szCs w:val="28"/>
        </w:rPr>
        <w:t>оля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753BFE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753BFE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ED291C" w:rsidRPr="00753BFE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753BFE">
        <w:rPr>
          <w:rFonts w:ascii="Times New Roman" w:hAnsi="Times New Roman" w:cs="Times New Roman"/>
          <w:sz w:val="28"/>
          <w:szCs w:val="28"/>
        </w:rPr>
        <w:t>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 ожидаются</w:t>
      </w:r>
      <w:r w:rsidRPr="00753BFE">
        <w:rPr>
          <w:rFonts w:ascii="Times New Roman" w:hAnsi="Times New Roman" w:cs="Times New Roman"/>
          <w:sz w:val="28"/>
          <w:szCs w:val="28"/>
        </w:rPr>
        <w:t>: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753BFE">
        <w:rPr>
          <w:rFonts w:ascii="Times New Roman" w:hAnsi="Times New Roman" w:cs="Times New Roman"/>
          <w:sz w:val="28"/>
          <w:szCs w:val="28"/>
        </w:rPr>
        <w:t>;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создание зелёных зон для отдыха горожан;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753BFE">
        <w:rPr>
          <w:rFonts w:ascii="Times New Roman" w:hAnsi="Times New Roman" w:cs="Times New Roman"/>
          <w:sz w:val="28"/>
          <w:szCs w:val="28"/>
        </w:rPr>
        <w:t>;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C7865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753BFE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Pr="00753BFE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F82FF9" w:rsidRPr="00753BFE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753BFE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753BFE">
        <w:rPr>
          <w:rFonts w:ascii="Times New Roman" w:hAnsi="Times New Roman" w:cs="Times New Roman"/>
          <w:sz w:val="28"/>
          <w:szCs w:val="28"/>
        </w:rPr>
        <w:t>»</w:t>
      </w:r>
      <w:r w:rsidR="00ED291C" w:rsidRPr="00753BFE">
        <w:rPr>
          <w:rFonts w:ascii="Times New Roman" w:hAnsi="Times New Roman" w:cs="Times New Roman"/>
          <w:sz w:val="28"/>
          <w:szCs w:val="28"/>
        </w:rPr>
        <w:t>;</w:t>
      </w:r>
    </w:p>
    <w:p w:rsidR="00ED291C" w:rsidRPr="00753BFE" w:rsidRDefault="00ED291C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основное мероприятие 2.2. «Разработка </w:t>
      </w:r>
      <w:proofErr w:type="spellStart"/>
      <w:proofErr w:type="gramStart"/>
      <w:r w:rsidRPr="00753BF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753BFE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753BFE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753BFE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753BFE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="00C261BB">
        <w:rPr>
          <w:rFonts w:ascii="Times New Roman" w:hAnsi="Times New Roman" w:cs="Times New Roman"/>
          <w:sz w:val="28"/>
          <w:szCs w:val="28"/>
        </w:rPr>
        <w:t xml:space="preserve"> в 2018 -</w:t>
      </w:r>
      <w:r w:rsidR="00AE0AFD">
        <w:rPr>
          <w:rFonts w:ascii="Times New Roman" w:hAnsi="Times New Roman" w:cs="Times New Roman"/>
          <w:sz w:val="28"/>
          <w:szCs w:val="28"/>
        </w:rPr>
        <w:t xml:space="preserve"> 2022 годах составляет 212 266,0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26 145,3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AE0AFD">
        <w:rPr>
          <w:rFonts w:ascii="Times New Roman" w:hAnsi="Times New Roman" w:cs="Times New Roman"/>
          <w:sz w:val="28"/>
          <w:szCs w:val="28"/>
        </w:rPr>
        <w:t>173 786,0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753BFE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1C5C21" w:rsidRPr="00753BFE">
        <w:rPr>
          <w:rFonts w:ascii="Times New Roman" w:hAnsi="Times New Roman" w:cs="Times New Roman"/>
          <w:sz w:val="28"/>
          <w:szCs w:val="28"/>
        </w:rPr>
        <w:t>1 946,7</w:t>
      </w:r>
      <w:r w:rsidR="00AE0AFD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AE0AFD">
        <w:rPr>
          <w:rFonts w:ascii="Times New Roman" w:hAnsi="Times New Roman" w:cs="Times New Roman"/>
          <w:sz w:val="28"/>
          <w:szCs w:val="28"/>
        </w:rPr>
        <w:t xml:space="preserve">10 388,0 </w:t>
      </w:r>
      <w:r w:rsidRPr="00753BFE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за счет средств внебюджетных источников –</w:t>
      </w:r>
      <w:r w:rsidR="0075723B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Ресурсное обеспечение подпрогра</w:t>
      </w:r>
      <w:r w:rsidR="001A266F" w:rsidRPr="00753BFE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753BFE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753BFE" w:rsidSect="00AE11B1">
          <w:footerReference w:type="default" r:id="rId8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C328EF" w:rsidRPr="00753BFE" w:rsidTr="000C5D13">
        <w:tc>
          <w:tcPr>
            <w:tcW w:w="9747" w:type="dxa"/>
          </w:tcPr>
          <w:p w:rsidR="00C328EF" w:rsidRPr="00753BFE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753BFE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753BFE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753BFE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753BFE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proofErr w:type="gramStart"/>
      <w:r w:rsidR="00E415A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753BFE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753BFE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59" w:type="dxa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ед. 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изм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15" w:type="dxa"/>
            <w:gridSpan w:val="14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753BFE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753BFE" w:rsidTr="009C74A7">
        <w:trPr>
          <w:tblHeader/>
          <w:jc w:val="center"/>
        </w:trPr>
        <w:tc>
          <w:tcPr>
            <w:tcW w:w="574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753BFE" w:rsidTr="00491BB8">
        <w:trPr>
          <w:jc w:val="center"/>
        </w:trPr>
        <w:tc>
          <w:tcPr>
            <w:tcW w:w="15818" w:type="dxa"/>
            <w:gridSpan w:val="18"/>
          </w:tcPr>
          <w:p w:rsidR="00CF0C17" w:rsidRPr="00753BFE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753BFE" w:rsidTr="00491BB8">
        <w:trPr>
          <w:jc w:val="center"/>
        </w:trPr>
        <w:tc>
          <w:tcPr>
            <w:tcW w:w="15818" w:type="dxa"/>
            <w:gridSpan w:val="18"/>
          </w:tcPr>
          <w:p w:rsidR="00CF0C17" w:rsidRPr="00753BFE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753BFE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753BFE" w:rsidTr="009C74A7">
        <w:trPr>
          <w:jc w:val="center"/>
        </w:trPr>
        <w:tc>
          <w:tcPr>
            <w:tcW w:w="574" w:type="dxa"/>
          </w:tcPr>
          <w:p w:rsidR="00DD5871" w:rsidRPr="00753BFE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753BFE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753BFE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753BFE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753BFE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</w:t>
            </w:r>
            <w:r w:rsidR="00FC6F4E" w:rsidRPr="00753BF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753BFE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</w:t>
            </w:r>
            <w:r w:rsidR="00FC6F4E" w:rsidRPr="00753BFE">
              <w:rPr>
                <w:color w:val="000000"/>
                <w:sz w:val="28"/>
              </w:rPr>
              <w:t>3</w:t>
            </w:r>
            <w:r w:rsidRPr="00753BFE">
              <w:rPr>
                <w:color w:val="000000"/>
                <w:sz w:val="28"/>
              </w:rPr>
              <w:t>,</w:t>
            </w:r>
            <w:r w:rsidR="00FC6F4E" w:rsidRPr="00753BF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753BFE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753BFE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753BFE">
              <w:rPr>
                <w:color w:val="000000"/>
                <w:sz w:val="28"/>
                <w:szCs w:val="24"/>
              </w:rPr>
              <w:t>1</w:t>
            </w:r>
            <w:r w:rsidR="005327EE" w:rsidRPr="00753BFE">
              <w:rPr>
                <w:color w:val="000000"/>
                <w:sz w:val="28"/>
                <w:szCs w:val="24"/>
              </w:rPr>
              <w:t>8</w:t>
            </w:r>
            <w:r w:rsidRPr="00753BFE">
              <w:rPr>
                <w:color w:val="000000"/>
                <w:sz w:val="28"/>
                <w:szCs w:val="24"/>
              </w:rPr>
              <w:t>,</w:t>
            </w:r>
            <w:r w:rsidR="005327EE" w:rsidRPr="00753BF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753BFE" w:rsidTr="009C74A7">
        <w:trPr>
          <w:jc w:val="center"/>
        </w:trPr>
        <w:tc>
          <w:tcPr>
            <w:tcW w:w="574" w:type="dxa"/>
          </w:tcPr>
          <w:p w:rsidR="00AB06AF" w:rsidRPr="00753BFE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753BFE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753BFE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753BFE" w:rsidTr="00E37116">
        <w:trPr>
          <w:jc w:val="center"/>
        </w:trPr>
        <w:tc>
          <w:tcPr>
            <w:tcW w:w="15818" w:type="dxa"/>
            <w:gridSpan w:val="18"/>
          </w:tcPr>
          <w:p w:rsidR="009C74A7" w:rsidRPr="00753BFE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753BFE" w:rsidTr="009C74A7">
        <w:trPr>
          <w:jc w:val="center"/>
        </w:trPr>
        <w:tc>
          <w:tcPr>
            <w:tcW w:w="574" w:type="dxa"/>
          </w:tcPr>
          <w:p w:rsidR="00DD5871" w:rsidRPr="00753BFE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753BFE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753BFE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42,9</w:t>
            </w:r>
          </w:p>
        </w:tc>
        <w:tc>
          <w:tcPr>
            <w:tcW w:w="1028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57,1</w:t>
            </w:r>
          </w:p>
        </w:tc>
        <w:tc>
          <w:tcPr>
            <w:tcW w:w="1027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60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753BFE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Pr="00753BFE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37116" w:rsidRPr="00753BFE" w:rsidTr="000C5D13">
        <w:tc>
          <w:tcPr>
            <w:tcW w:w="9747" w:type="dxa"/>
          </w:tcPr>
          <w:p w:rsidR="00E37116" w:rsidRPr="00753BFE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753BFE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753BFE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753BFE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753BFE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3"/>
        <w:gridCol w:w="3248"/>
        <w:gridCol w:w="1482"/>
        <w:gridCol w:w="6633"/>
        <w:gridCol w:w="3688"/>
      </w:tblGrid>
      <w:tr w:rsidR="00E37116" w:rsidRPr="00753BFE" w:rsidTr="00B416A2">
        <w:trPr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753BFE" w:rsidTr="00B416A2">
        <w:trPr>
          <w:tblHeader/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753BFE" w:rsidTr="00B416A2">
        <w:trPr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753BFE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753BFE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</w:t>
            </w:r>
            <w:r w:rsidR="00E37116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753BFE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дворовых территорий многоквартирных домов;</w:t>
            </w:r>
          </w:p>
          <w:p w:rsidR="007D630C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дворовых территорий многоквартирных домов;</w:t>
            </w:r>
          </w:p>
          <w:p w:rsidR="00E37116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общее количество дворовых территорий многоквартирных домов.</w:t>
            </w:r>
          </w:p>
        </w:tc>
      </w:tr>
      <w:tr w:rsidR="00F06DC9" w:rsidRPr="00753BFE" w:rsidTr="00B416A2">
        <w:trPr>
          <w:jc w:val="center"/>
        </w:trPr>
        <w:tc>
          <w:tcPr>
            <w:tcW w:w="713" w:type="dxa"/>
          </w:tcPr>
          <w:p w:rsidR="00F06DC9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3248" w:type="dxa"/>
          </w:tcPr>
          <w:p w:rsidR="00F06DC9" w:rsidRPr="00753BFE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 w:rsidRPr="00753BFE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753BFE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К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 / Σ Кт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100%, где</w:t>
            </w:r>
          </w:p>
          <w:p w:rsidR="002953F5" w:rsidRPr="00753BFE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753BFE" w:rsidTr="00B416A2">
        <w:trPr>
          <w:jc w:val="center"/>
        </w:trPr>
        <w:tc>
          <w:tcPr>
            <w:tcW w:w="713" w:type="dxa"/>
          </w:tcPr>
          <w:p w:rsidR="006C24C4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  <w:r w:rsidR="006C24C4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753BFE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753BFE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753BFE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 </w:t>
            </w:r>
            <w:r w:rsidR="006C24C4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753BFE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</w:t>
            </w:r>
            <w:r w:rsidR="00E65AA3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объектов;</w:t>
            </w:r>
          </w:p>
          <w:p w:rsidR="006C24C4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объектов, требующих благоустройства.</w:t>
            </w:r>
          </w:p>
        </w:tc>
      </w:tr>
    </w:tbl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8D469A" w:rsidRPr="00753BFE" w:rsidTr="000C5D13">
        <w:tc>
          <w:tcPr>
            <w:tcW w:w="9747" w:type="dxa"/>
          </w:tcPr>
          <w:p w:rsidR="008D469A" w:rsidRPr="00753BFE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753BFE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753BFE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753BFE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753BFE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753BFE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753BFE" w:rsidTr="005F5B39">
        <w:trPr>
          <w:jc w:val="center"/>
        </w:trPr>
        <w:tc>
          <w:tcPr>
            <w:tcW w:w="58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0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753BFE" w:rsidTr="005F5B39">
        <w:trPr>
          <w:jc w:val="center"/>
        </w:trPr>
        <w:tc>
          <w:tcPr>
            <w:tcW w:w="58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753BFE" w:rsidTr="005F5B39">
        <w:trPr>
          <w:tblHeader/>
          <w:jc w:val="center"/>
        </w:trPr>
        <w:tc>
          <w:tcPr>
            <w:tcW w:w="58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753BFE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753BFE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753BFE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753BFE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B43ED7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753BFE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отвечающим требованиям </w:t>
            </w:r>
            <w:r w:rsidR="00C035C2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753BFE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1.1. «Доля благоустроенных дворовых территорий от общего количества дворовых территорий»</w:t>
            </w:r>
          </w:p>
        </w:tc>
      </w:tr>
      <w:tr w:rsidR="006438F3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753BFE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753BFE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753BFE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753BFE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753BFE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бережного отношения к родному городу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753BFE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753BFE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753BFE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t>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753BFE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753BFE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753BFE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753BFE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753BFE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753BFE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обеспечение «обратной связи» с 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753BFE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753BFE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753BFE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753BFE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753BFE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753BFE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753BFE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органы территориального общественного самоуправления (ТОС);</w:t>
            </w:r>
          </w:p>
        </w:tc>
        <w:tc>
          <w:tcPr>
            <w:tcW w:w="1322" w:type="dxa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753BFE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753BFE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753BFE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D291C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0" w:type="dxa"/>
            <w:shd w:val="clear" w:color="auto" w:fill="FFFFFF"/>
          </w:tcPr>
          <w:p w:rsidR="00ED291C" w:rsidRPr="00753BFE" w:rsidRDefault="00ED291C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Разработка </w:t>
            </w:r>
            <w:proofErr w:type="spellStart"/>
            <w:proofErr w:type="gramStart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spellEnd"/>
            <w:proofErr w:type="gramEnd"/>
          </w:p>
        </w:tc>
        <w:tc>
          <w:tcPr>
            <w:tcW w:w="2519" w:type="dxa"/>
          </w:tcPr>
          <w:p w:rsidR="00ED291C" w:rsidRPr="00753BFE" w:rsidRDefault="00ED291C" w:rsidP="00ED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ED291C" w:rsidRPr="00753BFE" w:rsidRDefault="00ED291C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D291C" w:rsidRPr="00753BFE" w:rsidRDefault="00ED291C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общественных территорий по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204" w:type="dxa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ED291C" w:rsidRPr="00753BFE" w:rsidRDefault="00ED291C" w:rsidP="00ED291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2.1. «Доля благоустроенных общественных территорий от общего количества общественных территорий».</w:t>
            </w:r>
          </w:p>
          <w:p w:rsidR="00ED291C" w:rsidRPr="00753BFE" w:rsidRDefault="00ED291C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5E" w:rsidRPr="00753BFE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753BFE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6265E" w:rsidRPr="00753BFE" w:rsidTr="000C5D13">
        <w:tc>
          <w:tcPr>
            <w:tcW w:w="9747" w:type="dxa"/>
          </w:tcPr>
          <w:p w:rsidR="00E6265E" w:rsidRPr="00753BFE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753BFE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753BFE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753BFE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753BFE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A24" w:rsidRPr="00753BFE" w:rsidRDefault="00844A24" w:rsidP="00844A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E6265E" w:rsidRPr="00753BFE" w:rsidRDefault="00844A24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 внебюджетных источников </w:t>
      </w:r>
      <w:r w:rsidR="00E6265E" w:rsidRPr="00753BFE">
        <w:rPr>
          <w:rFonts w:ascii="Times New Roman" w:hAnsi="Times New Roman" w:cs="Times New Roman"/>
          <w:sz w:val="28"/>
          <w:szCs w:val="28"/>
        </w:rPr>
        <w:t>на реализацию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265E" w:rsidRPr="00753BF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Pr="00753BFE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2235"/>
        <w:gridCol w:w="1909"/>
        <w:gridCol w:w="692"/>
        <w:gridCol w:w="1116"/>
        <w:gridCol w:w="611"/>
        <w:gridCol w:w="547"/>
        <w:gridCol w:w="1810"/>
        <w:gridCol w:w="927"/>
        <w:gridCol w:w="1316"/>
        <w:gridCol w:w="1216"/>
        <w:gridCol w:w="916"/>
        <w:gridCol w:w="916"/>
      </w:tblGrid>
      <w:tr w:rsidR="003E1C0D" w:rsidRPr="00753BFE" w:rsidTr="00585FF9">
        <w:trPr>
          <w:trHeight w:val="2790"/>
        </w:trPr>
        <w:tc>
          <w:tcPr>
            <w:tcW w:w="1742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966" w:type="dxa"/>
            <w:gridSpan w:val="4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101" w:type="dxa"/>
            <w:gridSpan w:val="6"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5039E2" w:rsidRPr="00753BFE" w:rsidTr="00585FF9">
        <w:trPr>
          <w:trHeight w:val="300"/>
        </w:trPr>
        <w:tc>
          <w:tcPr>
            <w:tcW w:w="1742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1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11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810" w:type="dxa"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5039E2" w:rsidRPr="00753BFE" w:rsidTr="00585FF9">
        <w:trPr>
          <w:trHeight w:val="300"/>
        </w:trPr>
        <w:tc>
          <w:tcPr>
            <w:tcW w:w="174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9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0" w:type="dxa"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36238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36238" w:rsidRPr="00753BFE" w:rsidRDefault="00536238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36238" w:rsidRPr="00753BFE" w:rsidRDefault="00536238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  <w:hideMark/>
          </w:tcPr>
          <w:p w:rsidR="00536238" w:rsidRPr="00BE1E4F" w:rsidRDefault="001D04F0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536238" w:rsidRPr="00753BFE" w:rsidRDefault="0080342A" w:rsidP="00D4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789,3</w:t>
            </w:r>
          </w:p>
        </w:tc>
        <w:tc>
          <w:tcPr>
            <w:tcW w:w="916" w:type="dxa"/>
            <w:shd w:val="clear" w:color="auto" w:fill="auto"/>
            <w:hideMark/>
          </w:tcPr>
          <w:p w:rsidR="00536238" w:rsidRPr="001D04F0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  <w:hideMark/>
          </w:tcPr>
          <w:p w:rsidR="00536238" w:rsidRPr="00585FF9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536238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36238" w:rsidRPr="00753BFE" w:rsidRDefault="00536238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36238" w:rsidRPr="00753BFE" w:rsidRDefault="00536238" w:rsidP="00AE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536238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536238" w:rsidRPr="00753BFE" w:rsidRDefault="00536238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2536B5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380,5</w:t>
            </w:r>
          </w:p>
        </w:tc>
        <w:tc>
          <w:tcPr>
            <w:tcW w:w="916" w:type="dxa"/>
            <w:shd w:val="clear" w:color="auto" w:fill="auto"/>
          </w:tcPr>
          <w:p w:rsidR="00585FF9" w:rsidRPr="00585FF9" w:rsidRDefault="00585FF9" w:rsidP="005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585FF9" w:rsidRPr="00585FF9" w:rsidRDefault="00585FF9" w:rsidP="005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1D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0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668,3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80342A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408,8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585FF9" w:rsidRPr="001D04F0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27FE4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</w:tcPr>
          <w:p w:rsidR="009A0B1A" w:rsidRPr="00BE1E4F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0342A" w:rsidP="0025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25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2536B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380,5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0342A" w:rsidP="0083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408,8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27FE4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</w:tcPr>
          <w:p w:rsidR="009A0B1A" w:rsidRPr="00BE1E4F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0342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789,3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2536B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380,5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0342A" w:rsidP="0083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408,8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16 680,5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20 015,0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8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2.1.2.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строительного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5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авторского надзора за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48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126 380,2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123 451,5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строительного контроля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авторского надзора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6F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2.1.8.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Кредиторская задолженность по авторскому надзору за выполнением работ по объекту "Благоустройство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общественой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территории"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2.1.9.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экспертного исследования по определению стоимости работ с составлением сметной документации по устранению недостатков (дефектов) в рамках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/к № Ф2018.282486 от 25.06.2018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2.1.10.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указателей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2.1.12.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авторского надзора за выполнением работ по объекту: "Благоустройство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общественной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расположенной по адресу: 100 метров по направлению на запад от строения,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расположеного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адресу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авторского надзора за выполнением работ по объекту: "Благоустройство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общественной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расположенной по адресу: по ул. Ленина между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Н.С.Арабского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контроля за работами на объекте "Благоустройство общественной территории, расположенной по адресу: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емикаракорск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ул. Ленина между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Н.С.Арабского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работами на объекте "Благоустройство общественной территории, расположенной по адресу:100 метров по направлению на запад от строения, расположенного по адресу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Разработка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дизайн-проектов</w:t>
            </w:r>
            <w:proofErr w:type="spellEnd"/>
            <w:proofErr w:type="gramEnd"/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  <w:r w:rsidR="00827FE4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  <w:r w:rsidR="00827FE4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Текущий ремонт аллеи по ул. Ленина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A62A1" w:rsidRPr="00753BFE" w:rsidTr="005F6D2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EA62A1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</w:p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2.1.18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ПСД на благоустройство центрального парка </w:t>
            </w:r>
            <w:proofErr w:type="spellStart"/>
            <w:r w:rsidRPr="00205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05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205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емикаракорска</w:t>
            </w:r>
            <w:proofErr w:type="spellEnd"/>
          </w:p>
        </w:tc>
        <w:tc>
          <w:tcPr>
            <w:tcW w:w="1909" w:type="dxa"/>
            <w:vMerge w:val="restart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80342A" w:rsidP="0080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739,0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80342A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F6D2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EA62A1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</w:p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2.1.19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EA62A1" w:rsidRPr="00EA62A1" w:rsidRDefault="00EA62A1" w:rsidP="00EA6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A1">
              <w:rPr>
                <w:rFonts w:ascii="Times New Roman" w:hAnsi="Times New Roman" w:cs="Times New Roman"/>
                <w:sz w:val="20"/>
                <w:szCs w:val="20"/>
              </w:rPr>
              <w:t>Реализация про</w:t>
            </w:r>
            <w:r w:rsidR="00464833">
              <w:rPr>
                <w:rFonts w:ascii="Times New Roman" w:hAnsi="Times New Roman" w:cs="Times New Roman"/>
                <w:sz w:val="20"/>
                <w:szCs w:val="20"/>
              </w:rPr>
              <w:t xml:space="preserve">ектов инициативного </w:t>
            </w:r>
            <w:proofErr w:type="spellStart"/>
            <w:r w:rsidR="00464833">
              <w:rPr>
                <w:rFonts w:ascii="Times New Roman" w:hAnsi="Times New Roman" w:cs="Times New Roman"/>
                <w:sz w:val="20"/>
                <w:szCs w:val="20"/>
              </w:rPr>
              <w:t>бюджетирован</w:t>
            </w:r>
            <w:r w:rsidRPr="00EA62A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  <w:r w:rsidRPr="00EA62A1">
              <w:rPr>
                <w:rFonts w:ascii="Times New Roman" w:hAnsi="Times New Roman" w:cs="Times New Roman"/>
                <w:sz w:val="20"/>
                <w:szCs w:val="20"/>
              </w:rPr>
              <w:t xml:space="preserve"> (приобретение детского игрового комплекса)</w:t>
            </w:r>
          </w:p>
          <w:p w:rsidR="00EA62A1" w:rsidRPr="00EA62A1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2536B5" w:rsidP="0025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864,3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2536B5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380,5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2536B5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483,8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EA6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F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программ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1 051,5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63C3E" w:rsidRPr="00753BFE" w:rsidRDefault="003D2BB9" w:rsidP="003D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2.1. 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proofErr w:type="spellStart"/>
            <w:proofErr w:type="gramStart"/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spellEnd"/>
            <w:proofErr w:type="gramEnd"/>
          </w:p>
        </w:tc>
        <w:tc>
          <w:tcPr>
            <w:tcW w:w="1909" w:type="dxa"/>
            <w:vMerge w:val="restart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экспертизы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6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2.2.2.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опросников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выполнение дизайн-проект благоустройства с технико-экономическими показателями объекта «Центральная аллея» по адресу: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Ростовская область, Семикаракорский район, г. Семикаракорск, ул. Ленина (между пр.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Арабского).</w:t>
            </w:r>
            <w:proofErr w:type="gramEnd"/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8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благоустройства, генерального плана и сметного расчета объекта «Центральная аллея» по адресу: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Ростовская область, Семикаракорский район, г. Семикаракорск, ул. Ленина (между пр.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Арабского).</w:t>
            </w:r>
            <w:proofErr w:type="gramEnd"/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концепции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объекта «Центральный парк г. Семикаракорск» по адресу: Ростовская область, Семикаракорский район,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концепции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объекта «Место для купания «Подвесной мост»» по адресу: Ростовская область, Семикаракорский район,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629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общественного пространства по адресу:  Ростовская область, Семикаракорский район, 100 метров по направлению на запад от строения, расположенного по адресу: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Семикаракорск,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42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7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дизайн-концепции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бренда общественной территории пляжа "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Ивушка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г.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2.2.8.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концепции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общественной территории сквер "Первомайский" г. Семикаракорск, расположенного по адресу: Ростовская область, р-н Семикаракорский, примерно в 15 метрах по направлению на северо-восток от строения, расположенного по адресу: город Семикаракорск, улица Лермонтова, 44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2.2.9.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по объекту: «Благоустройство общественной территории «Место для купания «Подвесной мост», расположенной по адресу: Ростовская обл., Семикаракорский р-н, 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953AFD" w:rsidRPr="00753BFE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Pr="00753BFE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D30188" w:rsidRPr="00753BFE" w:rsidTr="000C5D13">
        <w:tc>
          <w:tcPr>
            <w:tcW w:w="9747" w:type="dxa"/>
          </w:tcPr>
          <w:p w:rsidR="00D30188" w:rsidRPr="00753BFE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753BFE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753BFE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Pr="00753BFE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04" w:type="dxa"/>
        <w:tblInd w:w="93" w:type="dxa"/>
        <w:tblLook w:val="04A0"/>
      </w:tblPr>
      <w:tblGrid>
        <w:gridCol w:w="2567"/>
        <w:gridCol w:w="2780"/>
        <w:gridCol w:w="2000"/>
        <w:gridCol w:w="1457"/>
        <w:gridCol w:w="1340"/>
        <w:gridCol w:w="1340"/>
        <w:gridCol w:w="1340"/>
        <w:gridCol w:w="1340"/>
        <w:gridCol w:w="1340"/>
      </w:tblGrid>
      <w:tr w:rsidR="000427DE" w:rsidRPr="00753BFE" w:rsidTr="00E41EB4">
        <w:trPr>
          <w:trHeight w:val="55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753BFE" w:rsidTr="00E41EB4"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753BFE" w:rsidTr="00E41EB4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6E3305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211559.0</w:t>
            </w:r>
            <w:r w:rsidR="008B145C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9A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  <w:r w:rsidR="009A0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057,</w:t>
            </w:r>
            <w:r w:rsidR="00CA6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2536B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2 789,3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21030,4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8B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26 145,3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8B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5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174 029,2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2536B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8B145C" w:rsidRPr="00753BFE" w:rsidTr="008B145C">
        <w:trPr>
          <w:trHeight w:val="399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1 946,7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D57A7B" w:rsidP="00D4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0342A" w:rsidP="0080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25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2 408,8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9A0B1A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0B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</w:tr>
      <w:tr w:rsidR="008B145C" w:rsidRPr="00753BFE" w:rsidTr="00E41EB4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B145C" w:rsidRPr="00753BFE" w:rsidTr="00E41EB4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211559.0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147 057,</w:t>
            </w:r>
            <w:r w:rsidR="00C36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80342A" w:rsidP="007B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789,3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36917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26 145,3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60B8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6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174 029,2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2536B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1 946,7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80342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408,8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9A0B1A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0B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</w:tr>
      <w:tr w:rsidR="008B145C" w:rsidRPr="00753BFE" w:rsidTr="008B145C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753BFE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753BFE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6B5B77" w:rsidRPr="00753BFE" w:rsidTr="000C5D13">
        <w:tc>
          <w:tcPr>
            <w:tcW w:w="9747" w:type="dxa"/>
          </w:tcPr>
          <w:p w:rsidR="006B5B77" w:rsidRPr="00753BFE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753BFE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753BFE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инвестиционных проектов (объектов капитального строительства, реконструкции, капитального ремонта</w:t>
      </w:r>
      <w:r w:rsidR="0099623E" w:rsidRPr="00753BFE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554701" w:rsidRPr="00753BFE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/>
      </w:tblPr>
      <w:tblGrid>
        <w:gridCol w:w="700"/>
        <w:gridCol w:w="2615"/>
        <w:gridCol w:w="1999"/>
        <w:gridCol w:w="2019"/>
        <w:gridCol w:w="2116"/>
        <w:gridCol w:w="1177"/>
        <w:gridCol w:w="1206"/>
        <w:gridCol w:w="1176"/>
        <w:gridCol w:w="1176"/>
        <w:gridCol w:w="1176"/>
      </w:tblGrid>
      <w:tr w:rsidR="00432FFF" w:rsidRPr="00753BFE" w:rsidTr="007558D7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48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1.1.1. 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1.1.2. 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    ул. А.А.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Араканцева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4;                                      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11;                                 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13.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многоквартирного дома по                                        ул. Королева, 5.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146</w:t>
            </w:r>
            <w:r w:rsidR="008B14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949,4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19 557,8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123 884,7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E0C01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</w:t>
            </w:r>
            <w:r w:rsidR="00970D35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1 560,3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48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16 908,4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146 9</w:t>
            </w:r>
            <w:r w:rsidR="008B14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6 587,5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94 557,8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9 563,0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48 884,7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1 560,3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2598C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C90A61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20 015,0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19 55</w:t>
            </w:r>
            <w:r w:rsidR="008B14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C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90A61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за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126 380,2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123 451,5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7558D7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7558D7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строительного контроля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2.1.6.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авторского надзора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8B145C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8B145C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FE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2.1.7.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7558D7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7558D7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B93143" w:rsidRPr="00753BFE" w:rsidSect="002056E9">
          <w:pgSz w:w="16838" w:h="11906" w:orient="landscape"/>
          <w:pgMar w:top="993" w:right="567" w:bottom="142" w:left="567" w:header="709" w:footer="709" w:gutter="0"/>
          <w:cols w:space="708"/>
          <w:docGrid w:linePitch="360"/>
        </w:sect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B93143" w:rsidRPr="00753BFE" w:rsidTr="00B93143">
        <w:tc>
          <w:tcPr>
            <w:tcW w:w="4361" w:type="dxa"/>
          </w:tcPr>
          <w:p w:rsidR="00B93143" w:rsidRPr="00753BFE" w:rsidRDefault="00B93143" w:rsidP="00B93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№7</w:t>
            </w:r>
          </w:p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дворовых территорий 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817"/>
        <w:gridCol w:w="3474"/>
        <w:gridCol w:w="6165"/>
      </w:tblGrid>
      <w:tr w:rsidR="00B93143" w:rsidRPr="00753BFE" w:rsidTr="00B93143">
        <w:tc>
          <w:tcPr>
            <w:tcW w:w="817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74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6165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 образующих дворовую территорию</w:t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20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Ф.Э.Дзержинского,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47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92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56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Молодежная,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Ленина,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21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54</w:t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10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16Б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16В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16Г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28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7а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22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24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26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9А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9/2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20А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328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6к1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1-й Переулок, 254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14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Энергетиков,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DB7CA0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DB7CA0" w:rsidRPr="00753BFE" w:rsidTr="0011773F">
        <w:tc>
          <w:tcPr>
            <w:tcW w:w="4361" w:type="dxa"/>
          </w:tcPr>
          <w:p w:rsidR="00DB7CA0" w:rsidRPr="00753BFE" w:rsidRDefault="00DB7CA0" w:rsidP="0011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B7CA0" w:rsidRPr="00753BFE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№8</w:t>
            </w:r>
          </w:p>
          <w:p w:rsidR="00DB7CA0" w:rsidRPr="00753BFE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B7CA0" w:rsidRPr="00753BFE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Pr="00753BFE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общественных пространств 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4" w:type="dxa"/>
        <w:tblLook w:val="04A0"/>
      </w:tblPr>
      <w:tblGrid>
        <w:gridCol w:w="817"/>
        <w:gridCol w:w="4111"/>
        <w:gridCol w:w="5456"/>
      </w:tblGrid>
      <w:tr w:rsidR="00DB7CA0" w:rsidRPr="00753BFE" w:rsidTr="00313C3D">
        <w:tc>
          <w:tcPr>
            <w:tcW w:w="817" w:type="dxa"/>
          </w:tcPr>
          <w:p w:rsidR="00DB7CA0" w:rsidRPr="00753BFE" w:rsidRDefault="00DB7CA0" w:rsidP="0011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DB7CA0" w:rsidRPr="00753BFE" w:rsidRDefault="00DB7CA0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13C3D" w:rsidRPr="00753BFE">
              <w:rPr>
                <w:rFonts w:ascii="Times New Roman" w:hAnsi="Times New Roman" w:cs="Times New Roman"/>
                <w:sz w:val="28"/>
                <w:szCs w:val="28"/>
              </w:rPr>
              <w:t>общественного пространства</w:t>
            </w:r>
          </w:p>
        </w:tc>
        <w:tc>
          <w:tcPr>
            <w:tcW w:w="5456" w:type="dxa"/>
          </w:tcPr>
          <w:p w:rsidR="00DB7CA0" w:rsidRPr="00753BFE" w:rsidRDefault="00313C3D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общественного пространства, ориентир</w:t>
            </w: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F382B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купания 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«Подвесной мост»</w:t>
            </w:r>
          </w:p>
        </w:tc>
        <w:tc>
          <w:tcPr>
            <w:tcW w:w="5456" w:type="dxa"/>
          </w:tcPr>
          <w:p w:rsidR="00313C3D" w:rsidRPr="00753BFE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Аллея 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 ул. Ленина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Ленина (от пр.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до пр. </w:t>
            </w:r>
            <w:proofErr w:type="gramStart"/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Арабского)</w:t>
            </w:r>
            <w:proofErr w:type="gramEnd"/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Сквер «Первомайский»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Орджоникидзе (сквер "Первомайский")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Сквер при ГКДЦ</w:t>
            </w:r>
          </w:p>
        </w:tc>
        <w:tc>
          <w:tcPr>
            <w:tcW w:w="5456" w:type="dxa"/>
          </w:tcPr>
          <w:p w:rsidR="00313C3D" w:rsidRPr="00753BFE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Атаманский, 265 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4059E" w:rsidRPr="00753BFE" w:rsidRDefault="0004059E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407A4" w:rsidRDefault="002407A4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407A4" w:rsidRDefault="002407A4" w:rsidP="0004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</w:t>
      </w: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по социальному развитию</w:t>
      </w: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организационной работе:                                                                             Г.В.Юсина</w:t>
      </w:r>
      <w:r w:rsidR="0080342A">
        <w:rPr>
          <w:rFonts w:ascii="Times New Roman" w:hAnsi="Times New Roman" w:cs="Times New Roman"/>
          <w:sz w:val="28"/>
          <w:szCs w:val="28"/>
        </w:rPr>
        <w:t>»</w:t>
      </w:r>
    </w:p>
    <w:p w:rsidR="0080342A" w:rsidRDefault="0080342A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42A" w:rsidRDefault="0080342A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42A" w:rsidRDefault="0080342A" w:rsidP="00803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80342A" w:rsidRDefault="0080342A" w:rsidP="00803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</w:t>
      </w:r>
    </w:p>
    <w:p w:rsidR="0080342A" w:rsidRDefault="0080342A" w:rsidP="00803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по социальному развитию</w:t>
      </w:r>
    </w:p>
    <w:p w:rsidR="0080342A" w:rsidRDefault="0080342A" w:rsidP="00803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организационной работе:                                                                             Г.В.Юсина</w:t>
      </w:r>
    </w:p>
    <w:p w:rsidR="0080342A" w:rsidRDefault="0080342A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342A" w:rsidSect="00B931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D79" w:rsidRDefault="00C22D79" w:rsidP="00037167">
      <w:pPr>
        <w:spacing w:after="0" w:line="240" w:lineRule="auto"/>
      </w:pPr>
      <w:r>
        <w:separator/>
      </w:r>
    </w:p>
  </w:endnote>
  <w:endnote w:type="continuationSeparator" w:id="1">
    <w:p w:rsidR="00C22D79" w:rsidRDefault="00C22D79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9063"/>
    </w:sdtPr>
    <w:sdtContent>
      <w:p w:rsidR="00C22D79" w:rsidRDefault="00C75A89">
        <w:pPr>
          <w:pStyle w:val="af4"/>
          <w:jc w:val="right"/>
        </w:pPr>
        <w:fldSimple w:instr=" PAGE   \* MERGEFORMAT ">
          <w:r w:rsidR="009C7103">
            <w:rPr>
              <w:noProof/>
            </w:rPr>
            <w:t>1</w:t>
          </w:r>
        </w:fldSimple>
      </w:p>
    </w:sdtContent>
  </w:sdt>
  <w:p w:rsidR="00C22D79" w:rsidRDefault="00C22D79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D79" w:rsidRDefault="00C22D79" w:rsidP="00037167">
      <w:pPr>
        <w:spacing w:after="0" w:line="240" w:lineRule="auto"/>
      </w:pPr>
      <w:r>
        <w:separator/>
      </w:r>
    </w:p>
  </w:footnote>
  <w:footnote w:type="continuationSeparator" w:id="1">
    <w:p w:rsidR="00C22D79" w:rsidRDefault="00C22D79" w:rsidP="0003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0BD"/>
    <w:multiLevelType w:val="hybridMultilevel"/>
    <w:tmpl w:val="B600A25C"/>
    <w:lvl w:ilvl="0" w:tplc="2AE05F8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275536"/>
    <w:multiLevelType w:val="hybridMultilevel"/>
    <w:tmpl w:val="F9748A14"/>
    <w:lvl w:ilvl="0" w:tplc="4B00C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659E"/>
    <w:rsid w:val="000025B9"/>
    <w:rsid w:val="00003744"/>
    <w:rsid w:val="00010537"/>
    <w:rsid w:val="00027DBA"/>
    <w:rsid w:val="00037167"/>
    <w:rsid w:val="0004059E"/>
    <w:rsid w:val="000427DE"/>
    <w:rsid w:val="0005094F"/>
    <w:rsid w:val="0005096B"/>
    <w:rsid w:val="00053803"/>
    <w:rsid w:val="00054B68"/>
    <w:rsid w:val="00056AEC"/>
    <w:rsid w:val="000612F4"/>
    <w:rsid w:val="00065024"/>
    <w:rsid w:val="00065FF5"/>
    <w:rsid w:val="00071070"/>
    <w:rsid w:val="00073B60"/>
    <w:rsid w:val="00074EA6"/>
    <w:rsid w:val="000805C3"/>
    <w:rsid w:val="00081DF8"/>
    <w:rsid w:val="00083590"/>
    <w:rsid w:val="000839C2"/>
    <w:rsid w:val="000845C8"/>
    <w:rsid w:val="00084AAE"/>
    <w:rsid w:val="00093E91"/>
    <w:rsid w:val="000A0137"/>
    <w:rsid w:val="000A15D1"/>
    <w:rsid w:val="000B07B7"/>
    <w:rsid w:val="000B1E6A"/>
    <w:rsid w:val="000C5D13"/>
    <w:rsid w:val="000D1FB9"/>
    <w:rsid w:val="000D38C2"/>
    <w:rsid w:val="000D529C"/>
    <w:rsid w:val="000D5B9E"/>
    <w:rsid w:val="000E219A"/>
    <w:rsid w:val="000E3B53"/>
    <w:rsid w:val="000E511D"/>
    <w:rsid w:val="000F1F69"/>
    <w:rsid w:val="000F75E2"/>
    <w:rsid w:val="00113BFC"/>
    <w:rsid w:val="0011773F"/>
    <w:rsid w:val="001234F7"/>
    <w:rsid w:val="001359A7"/>
    <w:rsid w:val="00137410"/>
    <w:rsid w:val="00137D1A"/>
    <w:rsid w:val="00144632"/>
    <w:rsid w:val="001551D4"/>
    <w:rsid w:val="0016511B"/>
    <w:rsid w:val="00165AA5"/>
    <w:rsid w:val="00182496"/>
    <w:rsid w:val="00185039"/>
    <w:rsid w:val="001858C1"/>
    <w:rsid w:val="00190A2D"/>
    <w:rsid w:val="001A266F"/>
    <w:rsid w:val="001A5A07"/>
    <w:rsid w:val="001B083F"/>
    <w:rsid w:val="001B62EB"/>
    <w:rsid w:val="001C04BC"/>
    <w:rsid w:val="001C18BB"/>
    <w:rsid w:val="001C4C48"/>
    <w:rsid w:val="001C5C21"/>
    <w:rsid w:val="001C5F5E"/>
    <w:rsid w:val="001C6DDE"/>
    <w:rsid w:val="001C7865"/>
    <w:rsid w:val="001D04F0"/>
    <w:rsid w:val="001D6F4C"/>
    <w:rsid w:val="001E3AE4"/>
    <w:rsid w:val="001E3E6C"/>
    <w:rsid w:val="001E54D9"/>
    <w:rsid w:val="001E576E"/>
    <w:rsid w:val="001E6C17"/>
    <w:rsid w:val="001F2B80"/>
    <w:rsid w:val="001F2C44"/>
    <w:rsid w:val="001F767E"/>
    <w:rsid w:val="002056E9"/>
    <w:rsid w:val="002131A1"/>
    <w:rsid w:val="002203DF"/>
    <w:rsid w:val="002273D7"/>
    <w:rsid w:val="00236C3F"/>
    <w:rsid w:val="002407A4"/>
    <w:rsid w:val="00250BA2"/>
    <w:rsid w:val="002536B5"/>
    <w:rsid w:val="002549D7"/>
    <w:rsid w:val="00260943"/>
    <w:rsid w:val="002649E2"/>
    <w:rsid w:val="00267116"/>
    <w:rsid w:val="00270319"/>
    <w:rsid w:val="002715FB"/>
    <w:rsid w:val="0027413D"/>
    <w:rsid w:val="00274218"/>
    <w:rsid w:val="00283A31"/>
    <w:rsid w:val="002906EA"/>
    <w:rsid w:val="00290F06"/>
    <w:rsid w:val="002953F5"/>
    <w:rsid w:val="002A0B7B"/>
    <w:rsid w:val="002F1CEE"/>
    <w:rsid w:val="002F6487"/>
    <w:rsid w:val="00300D1E"/>
    <w:rsid w:val="00302BCC"/>
    <w:rsid w:val="00304800"/>
    <w:rsid w:val="003061EB"/>
    <w:rsid w:val="00307129"/>
    <w:rsid w:val="00310388"/>
    <w:rsid w:val="00313C3D"/>
    <w:rsid w:val="00313DAB"/>
    <w:rsid w:val="00317225"/>
    <w:rsid w:val="00320291"/>
    <w:rsid w:val="00320381"/>
    <w:rsid w:val="00326AFF"/>
    <w:rsid w:val="00327218"/>
    <w:rsid w:val="00331033"/>
    <w:rsid w:val="003313AB"/>
    <w:rsid w:val="00332B70"/>
    <w:rsid w:val="00335DBE"/>
    <w:rsid w:val="00340DDF"/>
    <w:rsid w:val="003460D2"/>
    <w:rsid w:val="00353DF0"/>
    <w:rsid w:val="003573D2"/>
    <w:rsid w:val="00361504"/>
    <w:rsid w:val="003642D6"/>
    <w:rsid w:val="00365DF0"/>
    <w:rsid w:val="0037081C"/>
    <w:rsid w:val="00372AFE"/>
    <w:rsid w:val="0037300A"/>
    <w:rsid w:val="00381867"/>
    <w:rsid w:val="00387799"/>
    <w:rsid w:val="0039336A"/>
    <w:rsid w:val="00393A51"/>
    <w:rsid w:val="003A2B67"/>
    <w:rsid w:val="003B6479"/>
    <w:rsid w:val="003D2BB9"/>
    <w:rsid w:val="003E1C0D"/>
    <w:rsid w:val="003E7B0E"/>
    <w:rsid w:val="003F11C4"/>
    <w:rsid w:val="003F4607"/>
    <w:rsid w:val="003F7F5F"/>
    <w:rsid w:val="00400055"/>
    <w:rsid w:val="004138A2"/>
    <w:rsid w:val="00413E65"/>
    <w:rsid w:val="00421161"/>
    <w:rsid w:val="00431338"/>
    <w:rsid w:val="00432FFF"/>
    <w:rsid w:val="00436F2C"/>
    <w:rsid w:val="00436F91"/>
    <w:rsid w:val="004508F5"/>
    <w:rsid w:val="00455458"/>
    <w:rsid w:val="00464833"/>
    <w:rsid w:val="00465817"/>
    <w:rsid w:val="00471CAD"/>
    <w:rsid w:val="00474F32"/>
    <w:rsid w:val="00476492"/>
    <w:rsid w:val="00476960"/>
    <w:rsid w:val="0048466F"/>
    <w:rsid w:val="0048637A"/>
    <w:rsid w:val="00491BB8"/>
    <w:rsid w:val="004962DC"/>
    <w:rsid w:val="004A7ACA"/>
    <w:rsid w:val="004B4650"/>
    <w:rsid w:val="004B48D5"/>
    <w:rsid w:val="004C509F"/>
    <w:rsid w:val="004C790E"/>
    <w:rsid w:val="004E12C8"/>
    <w:rsid w:val="004E55E5"/>
    <w:rsid w:val="004E7DE7"/>
    <w:rsid w:val="004F26B4"/>
    <w:rsid w:val="004F4DFA"/>
    <w:rsid w:val="004F536A"/>
    <w:rsid w:val="004F5878"/>
    <w:rsid w:val="005039E2"/>
    <w:rsid w:val="0050592D"/>
    <w:rsid w:val="0051074B"/>
    <w:rsid w:val="0051111F"/>
    <w:rsid w:val="005111FE"/>
    <w:rsid w:val="0051274E"/>
    <w:rsid w:val="0051417F"/>
    <w:rsid w:val="00514B9D"/>
    <w:rsid w:val="00514DC4"/>
    <w:rsid w:val="005170AC"/>
    <w:rsid w:val="00527B70"/>
    <w:rsid w:val="00530F1D"/>
    <w:rsid w:val="00531233"/>
    <w:rsid w:val="005327EE"/>
    <w:rsid w:val="00536238"/>
    <w:rsid w:val="0053692B"/>
    <w:rsid w:val="00541054"/>
    <w:rsid w:val="00541C0F"/>
    <w:rsid w:val="005528E5"/>
    <w:rsid w:val="00554701"/>
    <w:rsid w:val="0055588D"/>
    <w:rsid w:val="00562E9A"/>
    <w:rsid w:val="005671A2"/>
    <w:rsid w:val="00571C5D"/>
    <w:rsid w:val="005730C4"/>
    <w:rsid w:val="005743D3"/>
    <w:rsid w:val="005778ED"/>
    <w:rsid w:val="00585FF9"/>
    <w:rsid w:val="00594FB8"/>
    <w:rsid w:val="005A5055"/>
    <w:rsid w:val="005B5234"/>
    <w:rsid w:val="005B58BB"/>
    <w:rsid w:val="005C0518"/>
    <w:rsid w:val="005C6D4B"/>
    <w:rsid w:val="005D7251"/>
    <w:rsid w:val="005D750D"/>
    <w:rsid w:val="005E3A27"/>
    <w:rsid w:val="005E5A00"/>
    <w:rsid w:val="005F0530"/>
    <w:rsid w:val="005F5B39"/>
    <w:rsid w:val="005F6355"/>
    <w:rsid w:val="005F6D2A"/>
    <w:rsid w:val="005F72CE"/>
    <w:rsid w:val="006110FA"/>
    <w:rsid w:val="006135A5"/>
    <w:rsid w:val="00615A8D"/>
    <w:rsid w:val="006162DD"/>
    <w:rsid w:val="006223F8"/>
    <w:rsid w:val="00624F94"/>
    <w:rsid w:val="00626FEF"/>
    <w:rsid w:val="00627CB9"/>
    <w:rsid w:val="006344FF"/>
    <w:rsid w:val="006438F3"/>
    <w:rsid w:val="006467A7"/>
    <w:rsid w:val="0064742F"/>
    <w:rsid w:val="0065129E"/>
    <w:rsid w:val="00655B1B"/>
    <w:rsid w:val="00662798"/>
    <w:rsid w:val="006678C7"/>
    <w:rsid w:val="00672109"/>
    <w:rsid w:val="00675B80"/>
    <w:rsid w:val="00683A23"/>
    <w:rsid w:val="006842EB"/>
    <w:rsid w:val="00686FCA"/>
    <w:rsid w:val="00690D06"/>
    <w:rsid w:val="006A40D4"/>
    <w:rsid w:val="006A65BA"/>
    <w:rsid w:val="006B0894"/>
    <w:rsid w:val="006B5B77"/>
    <w:rsid w:val="006C1B1B"/>
    <w:rsid w:val="006C24C4"/>
    <w:rsid w:val="006D1C51"/>
    <w:rsid w:val="006D218A"/>
    <w:rsid w:val="006D7568"/>
    <w:rsid w:val="006E1411"/>
    <w:rsid w:val="006E3305"/>
    <w:rsid w:val="006F0DA2"/>
    <w:rsid w:val="006F1ACD"/>
    <w:rsid w:val="006F1F12"/>
    <w:rsid w:val="006F382B"/>
    <w:rsid w:val="006F5A9C"/>
    <w:rsid w:val="0070436B"/>
    <w:rsid w:val="00705A41"/>
    <w:rsid w:val="0070652E"/>
    <w:rsid w:val="00714C8E"/>
    <w:rsid w:val="00721690"/>
    <w:rsid w:val="00722682"/>
    <w:rsid w:val="0072274B"/>
    <w:rsid w:val="00724AEB"/>
    <w:rsid w:val="00726BDF"/>
    <w:rsid w:val="00726C04"/>
    <w:rsid w:val="007308D8"/>
    <w:rsid w:val="0073618B"/>
    <w:rsid w:val="007413CE"/>
    <w:rsid w:val="00741BD8"/>
    <w:rsid w:val="0074429F"/>
    <w:rsid w:val="007508A6"/>
    <w:rsid w:val="0075138C"/>
    <w:rsid w:val="00753BFE"/>
    <w:rsid w:val="0075519A"/>
    <w:rsid w:val="007558D7"/>
    <w:rsid w:val="0075723B"/>
    <w:rsid w:val="00773683"/>
    <w:rsid w:val="0077643A"/>
    <w:rsid w:val="00776F36"/>
    <w:rsid w:val="00786940"/>
    <w:rsid w:val="00790C3D"/>
    <w:rsid w:val="00795AF2"/>
    <w:rsid w:val="007971B0"/>
    <w:rsid w:val="007A22BF"/>
    <w:rsid w:val="007A72BC"/>
    <w:rsid w:val="007B3BB4"/>
    <w:rsid w:val="007B656D"/>
    <w:rsid w:val="007B6AF4"/>
    <w:rsid w:val="007C0119"/>
    <w:rsid w:val="007C124C"/>
    <w:rsid w:val="007C5A29"/>
    <w:rsid w:val="007C5E5A"/>
    <w:rsid w:val="007D630C"/>
    <w:rsid w:val="007D70D2"/>
    <w:rsid w:val="007E0259"/>
    <w:rsid w:val="007E0C01"/>
    <w:rsid w:val="007F006E"/>
    <w:rsid w:val="007F55C2"/>
    <w:rsid w:val="00801F11"/>
    <w:rsid w:val="0080342A"/>
    <w:rsid w:val="00812FE5"/>
    <w:rsid w:val="0082497E"/>
    <w:rsid w:val="00825E43"/>
    <w:rsid w:val="00827FE4"/>
    <w:rsid w:val="0083244E"/>
    <w:rsid w:val="0083290E"/>
    <w:rsid w:val="00835557"/>
    <w:rsid w:val="00844A24"/>
    <w:rsid w:val="00845A76"/>
    <w:rsid w:val="00854480"/>
    <w:rsid w:val="0085765B"/>
    <w:rsid w:val="00863C3E"/>
    <w:rsid w:val="008647A2"/>
    <w:rsid w:val="0087246B"/>
    <w:rsid w:val="008728F8"/>
    <w:rsid w:val="0087699D"/>
    <w:rsid w:val="00883981"/>
    <w:rsid w:val="008A311E"/>
    <w:rsid w:val="008B145C"/>
    <w:rsid w:val="008B2311"/>
    <w:rsid w:val="008B5AE7"/>
    <w:rsid w:val="008C2260"/>
    <w:rsid w:val="008C73C9"/>
    <w:rsid w:val="008D3F40"/>
    <w:rsid w:val="008D40DD"/>
    <w:rsid w:val="008D469A"/>
    <w:rsid w:val="008D4F8E"/>
    <w:rsid w:val="008D6529"/>
    <w:rsid w:val="008E01D7"/>
    <w:rsid w:val="008E3F0C"/>
    <w:rsid w:val="008E3FF8"/>
    <w:rsid w:val="008E75AD"/>
    <w:rsid w:val="0090392C"/>
    <w:rsid w:val="009041A2"/>
    <w:rsid w:val="00906224"/>
    <w:rsid w:val="00917897"/>
    <w:rsid w:val="00923289"/>
    <w:rsid w:val="0092514E"/>
    <w:rsid w:val="00926F67"/>
    <w:rsid w:val="00930A49"/>
    <w:rsid w:val="00931286"/>
    <w:rsid w:val="00953AFD"/>
    <w:rsid w:val="00956AFE"/>
    <w:rsid w:val="00963C4C"/>
    <w:rsid w:val="00963ECE"/>
    <w:rsid w:val="00970538"/>
    <w:rsid w:val="00970D35"/>
    <w:rsid w:val="00973DD7"/>
    <w:rsid w:val="00985673"/>
    <w:rsid w:val="0099623E"/>
    <w:rsid w:val="009A0B1A"/>
    <w:rsid w:val="009A1D29"/>
    <w:rsid w:val="009A73E4"/>
    <w:rsid w:val="009B0A3A"/>
    <w:rsid w:val="009B1CED"/>
    <w:rsid w:val="009B2193"/>
    <w:rsid w:val="009C1A17"/>
    <w:rsid w:val="009C3AFB"/>
    <w:rsid w:val="009C7103"/>
    <w:rsid w:val="009C74A7"/>
    <w:rsid w:val="009D13D5"/>
    <w:rsid w:val="009D76FD"/>
    <w:rsid w:val="009E3C61"/>
    <w:rsid w:val="009F452F"/>
    <w:rsid w:val="009F68E4"/>
    <w:rsid w:val="00A03239"/>
    <w:rsid w:val="00A24C31"/>
    <w:rsid w:val="00A33325"/>
    <w:rsid w:val="00A35690"/>
    <w:rsid w:val="00A37FCF"/>
    <w:rsid w:val="00A40464"/>
    <w:rsid w:val="00A459F7"/>
    <w:rsid w:val="00A50F92"/>
    <w:rsid w:val="00A5661E"/>
    <w:rsid w:val="00A5764A"/>
    <w:rsid w:val="00A63E3E"/>
    <w:rsid w:val="00A65AFE"/>
    <w:rsid w:val="00A72AF3"/>
    <w:rsid w:val="00A904A7"/>
    <w:rsid w:val="00AA52F3"/>
    <w:rsid w:val="00AB06AF"/>
    <w:rsid w:val="00AB249F"/>
    <w:rsid w:val="00AB43FC"/>
    <w:rsid w:val="00AC0B04"/>
    <w:rsid w:val="00AC5089"/>
    <w:rsid w:val="00AD688B"/>
    <w:rsid w:val="00AE0AFD"/>
    <w:rsid w:val="00AE11B1"/>
    <w:rsid w:val="00AE4656"/>
    <w:rsid w:val="00AF2BFA"/>
    <w:rsid w:val="00B033D8"/>
    <w:rsid w:val="00B05A41"/>
    <w:rsid w:val="00B132AC"/>
    <w:rsid w:val="00B149ED"/>
    <w:rsid w:val="00B20EDA"/>
    <w:rsid w:val="00B22C03"/>
    <w:rsid w:val="00B250E4"/>
    <w:rsid w:val="00B27D2A"/>
    <w:rsid w:val="00B30CF8"/>
    <w:rsid w:val="00B33ED0"/>
    <w:rsid w:val="00B416A2"/>
    <w:rsid w:val="00B43ED7"/>
    <w:rsid w:val="00B47FA1"/>
    <w:rsid w:val="00B56A13"/>
    <w:rsid w:val="00B65ED2"/>
    <w:rsid w:val="00B661A1"/>
    <w:rsid w:val="00B73225"/>
    <w:rsid w:val="00B81E49"/>
    <w:rsid w:val="00B9005E"/>
    <w:rsid w:val="00B93143"/>
    <w:rsid w:val="00B94179"/>
    <w:rsid w:val="00B95654"/>
    <w:rsid w:val="00BA3D3A"/>
    <w:rsid w:val="00BA6B7D"/>
    <w:rsid w:val="00BC1B2E"/>
    <w:rsid w:val="00BC23F1"/>
    <w:rsid w:val="00BD516A"/>
    <w:rsid w:val="00BD75E3"/>
    <w:rsid w:val="00BE1A9F"/>
    <w:rsid w:val="00BE1E4F"/>
    <w:rsid w:val="00BE4F9D"/>
    <w:rsid w:val="00BE6B3F"/>
    <w:rsid w:val="00C035C2"/>
    <w:rsid w:val="00C04A7D"/>
    <w:rsid w:val="00C06982"/>
    <w:rsid w:val="00C0744F"/>
    <w:rsid w:val="00C10A80"/>
    <w:rsid w:val="00C2084A"/>
    <w:rsid w:val="00C20CFF"/>
    <w:rsid w:val="00C22798"/>
    <w:rsid w:val="00C22D79"/>
    <w:rsid w:val="00C261BB"/>
    <w:rsid w:val="00C27496"/>
    <w:rsid w:val="00C328EF"/>
    <w:rsid w:val="00C33A89"/>
    <w:rsid w:val="00C3585A"/>
    <w:rsid w:val="00C36917"/>
    <w:rsid w:val="00C37236"/>
    <w:rsid w:val="00C405FD"/>
    <w:rsid w:val="00C422C0"/>
    <w:rsid w:val="00C47EE5"/>
    <w:rsid w:val="00C7127C"/>
    <w:rsid w:val="00C71F6F"/>
    <w:rsid w:val="00C75020"/>
    <w:rsid w:val="00C75A89"/>
    <w:rsid w:val="00C76316"/>
    <w:rsid w:val="00C77838"/>
    <w:rsid w:val="00C815CB"/>
    <w:rsid w:val="00C90A61"/>
    <w:rsid w:val="00CA60B8"/>
    <w:rsid w:val="00CA78FA"/>
    <w:rsid w:val="00CB1DD6"/>
    <w:rsid w:val="00CB211D"/>
    <w:rsid w:val="00CB38C7"/>
    <w:rsid w:val="00CC76D1"/>
    <w:rsid w:val="00CD3595"/>
    <w:rsid w:val="00CF0C17"/>
    <w:rsid w:val="00D01DA5"/>
    <w:rsid w:val="00D125B5"/>
    <w:rsid w:val="00D13765"/>
    <w:rsid w:val="00D1659E"/>
    <w:rsid w:val="00D30188"/>
    <w:rsid w:val="00D33BFB"/>
    <w:rsid w:val="00D34F59"/>
    <w:rsid w:val="00D43326"/>
    <w:rsid w:val="00D473BB"/>
    <w:rsid w:val="00D57A7B"/>
    <w:rsid w:val="00D6092E"/>
    <w:rsid w:val="00D613C7"/>
    <w:rsid w:val="00D705A7"/>
    <w:rsid w:val="00D7648E"/>
    <w:rsid w:val="00D76930"/>
    <w:rsid w:val="00D81537"/>
    <w:rsid w:val="00DA1AC5"/>
    <w:rsid w:val="00DB7CA0"/>
    <w:rsid w:val="00DC4992"/>
    <w:rsid w:val="00DD2E78"/>
    <w:rsid w:val="00DD5871"/>
    <w:rsid w:val="00DE21F1"/>
    <w:rsid w:val="00DE2D46"/>
    <w:rsid w:val="00DE4C46"/>
    <w:rsid w:val="00DF0CCD"/>
    <w:rsid w:val="00DF6303"/>
    <w:rsid w:val="00E00AA1"/>
    <w:rsid w:val="00E01365"/>
    <w:rsid w:val="00E042AF"/>
    <w:rsid w:val="00E20275"/>
    <w:rsid w:val="00E32F6C"/>
    <w:rsid w:val="00E37116"/>
    <w:rsid w:val="00E40A91"/>
    <w:rsid w:val="00E415A5"/>
    <w:rsid w:val="00E41EB4"/>
    <w:rsid w:val="00E50A0B"/>
    <w:rsid w:val="00E5254E"/>
    <w:rsid w:val="00E52E85"/>
    <w:rsid w:val="00E60502"/>
    <w:rsid w:val="00E6265E"/>
    <w:rsid w:val="00E65AA3"/>
    <w:rsid w:val="00E65B89"/>
    <w:rsid w:val="00E66A39"/>
    <w:rsid w:val="00E7012E"/>
    <w:rsid w:val="00E72947"/>
    <w:rsid w:val="00E83ABA"/>
    <w:rsid w:val="00E86D26"/>
    <w:rsid w:val="00E87410"/>
    <w:rsid w:val="00E91B53"/>
    <w:rsid w:val="00E96ABC"/>
    <w:rsid w:val="00E9738B"/>
    <w:rsid w:val="00EA1778"/>
    <w:rsid w:val="00EA62A1"/>
    <w:rsid w:val="00EB63A2"/>
    <w:rsid w:val="00EC1257"/>
    <w:rsid w:val="00EC31D5"/>
    <w:rsid w:val="00EC71B2"/>
    <w:rsid w:val="00ED291C"/>
    <w:rsid w:val="00ED2C42"/>
    <w:rsid w:val="00EE13F2"/>
    <w:rsid w:val="00EF2E8C"/>
    <w:rsid w:val="00EF6D01"/>
    <w:rsid w:val="00F02156"/>
    <w:rsid w:val="00F05897"/>
    <w:rsid w:val="00F06DC9"/>
    <w:rsid w:val="00F07333"/>
    <w:rsid w:val="00F11C82"/>
    <w:rsid w:val="00F22992"/>
    <w:rsid w:val="00F24127"/>
    <w:rsid w:val="00F2598C"/>
    <w:rsid w:val="00F33375"/>
    <w:rsid w:val="00F3779B"/>
    <w:rsid w:val="00F37877"/>
    <w:rsid w:val="00F4166A"/>
    <w:rsid w:val="00F51C0E"/>
    <w:rsid w:val="00F5202B"/>
    <w:rsid w:val="00F53C00"/>
    <w:rsid w:val="00F82FF9"/>
    <w:rsid w:val="00F83475"/>
    <w:rsid w:val="00F90D84"/>
    <w:rsid w:val="00F93255"/>
    <w:rsid w:val="00F93AF5"/>
    <w:rsid w:val="00FA1156"/>
    <w:rsid w:val="00FA1F62"/>
    <w:rsid w:val="00FA36B0"/>
    <w:rsid w:val="00FA65EB"/>
    <w:rsid w:val="00FC6258"/>
    <w:rsid w:val="00FC6F4E"/>
    <w:rsid w:val="00FE067F"/>
    <w:rsid w:val="00FE4704"/>
    <w:rsid w:val="00FE52D6"/>
    <w:rsid w:val="00FF4B28"/>
    <w:rsid w:val="00FF6895"/>
    <w:rsid w:val="00FF68EA"/>
    <w:rsid w:val="00FF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F40B-120E-48D4-A217-C43BC11E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9</Pages>
  <Words>16594</Words>
  <Characters>94592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2020-12-11T09:02:00Z</cp:lastPrinted>
  <dcterms:created xsi:type="dcterms:W3CDTF">2020-04-25T08:54:00Z</dcterms:created>
  <dcterms:modified xsi:type="dcterms:W3CDTF">2020-12-14T06:26:00Z</dcterms:modified>
</cp:coreProperties>
</file>