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91" w:rsidRPr="00320291" w:rsidRDefault="00320291" w:rsidP="003202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262AE3" w:rsidP="0032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08.11.2021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50F92">
        <w:rPr>
          <w:rFonts w:ascii="Times New Roman" w:hAnsi="Times New Roman" w:cs="Times New Roman"/>
          <w:sz w:val="28"/>
          <w:szCs w:val="28"/>
        </w:rPr>
        <w:t xml:space="preserve">  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г. Семикаракорск                          </w:t>
      </w:r>
      <w:r w:rsidR="006A65BA">
        <w:rPr>
          <w:rFonts w:ascii="Times New Roman" w:hAnsi="Times New Roman" w:cs="Times New Roman"/>
          <w:sz w:val="28"/>
          <w:szCs w:val="28"/>
        </w:rPr>
        <w:t xml:space="preserve">  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 </w:t>
      </w:r>
      <w:r w:rsidR="00E7012E">
        <w:rPr>
          <w:rFonts w:ascii="Times New Roman" w:hAnsi="Times New Roman" w:cs="Times New Roman"/>
          <w:sz w:val="28"/>
          <w:szCs w:val="28"/>
        </w:rPr>
        <w:t xml:space="preserve">  </w:t>
      </w:r>
      <w:r w:rsidR="0011773F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BD1B84">
        <w:rPr>
          <w:rFonts w:ascii="Times New Roman" w:hAnsi="Times New Roman" w:cs="Times New Roman"/>
          <w:sz w:val="28"/>
          <w:szCs w:val="28"/>
        </w:rPr>
        <w:t xml:space="preserve">    </w:t>
      </w:r>
      <w:r w:rsidR="0011773F" w:rsidRPr="00753BFE">
        <w:rPr>
          <w:rFonts w:ascii="Times New Roman" w:hAnsi="Times New Roman" w:cs="Times New Roman"/>
          <w:sz w:val="28"/>
          <w:szCs w:val="28"/>
        </w:rPr>
        <w:t xml:space="preserve">№ </w:t>
      </w:r>
      <w:r w:rsidR="00BD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320291" w:rsidRPr="00753BFE" w:rsidRDefault="00320291" w:rsidP="00320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51074B" w:rsidP="00E2416B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E2416B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 от 28.12.2017 № 355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поселения»"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900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В целях корректировки плановых назначений и в соответствии </w:t>
      </w:r>
      <w:r w:rsidR="006A65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Семикаракорского городского поселения от </w:t>
      </w:r>
      <w:r w:rsidR="00AE161B">
        <w:rPr>
          <w:rFonts w:ascii="Times New Roman" w:hAnsi="Times New Roman" w:cs="Times New Roman"/>
          <w:sz w:val="28"/>
          <w:szCs w:val="28"/>
        </w:rPr>
        <w:t>12.04.2021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AE161B">
        <w:rPr>
          <w:rFonts w:ascii="Times New Roman" w:hAnsi="Times New Roman" w:cs="Times New Roman"/>
          <w:sz w:val="28"/>
          <w:szCs w:val="28"/>
        </w:rPr>
        <w:t>253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</w:t>
      </w:r>
      <w:r w:rsidR="00022900">
        <w:rPr>
          <w:rFonts w:ascii="Times New Roman" w:hAnsi="Times New Roman" w:cs="Times New Roman"/>
          <w:sz w:val="28"/>
          <w:szCs w:val="28"/>
        </w:rPr>
        <w:t>решением Собрания депутатов Семикаракорского городского поселения от 29.09.2021 № 6 «О внесении изменений в решение Собрания депутатов Семикаракорского городского поселения от 26.11.2020 № 197 «О бюджете Семикаракорского городского поселения Семикаракорского района на</w:t>
      </w:r>
      <w:proofErr w:type="gramEnd"/>
      <w:r w:rsidR="00022900">
        <w:rPr>
          <w:rFonts w:ascii="Times New Roman" w:hAnsi="Times New Roman" w:cs="Times New Roman"/>
          <w:sz w:val="28"/>
          <w:szCs w:val="28"/>
        </w:rPr>
        <w:t xml:space="preserve"> 2021 год и на плановый период 2022 и 2023 годов» </w:t>
      </w:r>
      <w:r w:rsidR="00BD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B01" w:rsidRPr="00BD1B84" w:rsidRDefault="00647B0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753BFE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постановляю:</w:t>
      </w: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40DDF" w:rsidRPr="00753BFE" w:rsidRDefault="00340DDF" w:rsidP="0034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1. 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Семикаракорского городского поселения </w:t>
      </w:r>
      <w:r w:rsidR="00647B01">
        <w:rPr>
          <w:rFonts w:ascii="Times New Roman" w:hAnsi="Times New Roman" w:cs="Times New Roman"/>
          <w:sz w:val="28"/>
          <w:szCs w:val="28"/>
        </w:rPr>
        <w:t xml:space="preserve">от 28.12.2017 № 355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поселения»" </w:t>
      </w:r>
      <w:r w:rsidR="001F2B80" w:rsidRPr="00753BFE">
        <w:rPr>
          <w:rFonts w:ascii="Times New Roman" w:hAnsi="Times New Roman" w:cs="Times New Roman"/>
          <w:sz w:val="28"/>
          <w:szCs w:val="28"/>
        </w:rPr>
        <w:t>внести</w:t>
      </w:r>
      <w:r w:rsidR="00E7012E">
        <w:rPr>
          <w:rFonts w:ascii="Times New Roman" w:hAnsi="Times New Roman" w:cs="Times New Roman"/>
          <w:sz w:val="28"/>
          <w:szCs w:val="28"/>
        </w:rPr>
        <w:t>,</w:t>
      </w:r>
      <w:r w:rsidR="001F2B80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753BFE">
        <w:rPr>
          <w:rFonts w:ascii="Times New Roman" w:hAnsi="Times New Roman" w:cs="Times New Roman"/>
          <w:sz w:val="28"/>
          <w:szCs w:val="28"/>
        </w:rPr>
        <w:t>изменения</w:t>
      </w:r>
      <w:r w:rsidR="001F2B80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753BFE">
        <w:rPr>
          <w:rFonts w:ascii="Times New Roman" w:hAnsi="Times New Roman" w:cs="Times New Roman"/>
          <w:sz w:val="28"/>
          <w:szCs w:val="28"/>
        </w:rPr>
        <w:t>изложи</w:t>
      </w:r>
      <w:r w:rsidR="001F2B80" w:rsidRPr="00753BFE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51074B" w:rsidRPr="00753BFE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340DDF" w:rsidRPr="00753BFE" w:rsidRDefault="00431338" w:rsidP="0034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647B01">
        <w:rPr>
          <w:rFonts w:ascii="Times New Roman" w:hAnsi="Times New Roman" w:cs="Times New Roman"/>
          <w:sz w:val="28"/>
          <w:szCs w:val="28"/>
        </w:rPr>
        <w:t>30.12.2020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647B01">
        <w:rPr>
          <w:rFonts w:ascii="Times New Roman" w:hAnsi="Times New Roman" w:cs="Times New Roman"/>
          <w:sz w:val="28"/>
          <w:szCs w:val="28"/>
        </w:rPr>
        <w:t>773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28.12.2017 № 355 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поселения».</w:t>
      </w:r>
    </w:p>
    <w:p w:rsidR="00D43326" w:rsidRPr="00753BFE" w:rsidRDefault="00340DDF" w:rsidP="00510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. </w:t>
      </w:r>
      <w:r w:rsidR="00D43326" w:rsidRPr="00753BFE">
        <w:rPr>
          <w:rFonts w:ascii="Times New Roman" w:hAnsi="Times New Roman"/>
          <w:kern w:val="2"/>
          <w:sz w:val="28"/>
          <w:szCs w:val="28"/>
        </w:rPr>
        <w:t xml:space="preserve">Постановление вступает в силу после </w:t>
      </w:r>
      <w:r w:rsidR="00D43326" w:rsidRPr="00753BFE">
        <w:rPr>
          <w:rFonts w:ascii="Times New Roman" w:hAnsi="Times New Roman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в библиотеке </w:t>
      </w:r>
      <w:r w:rsidR="00D43326" w:rsidRPr="00753BFE">
        <w:rPr>
          <w:rFonts w:ascii="Times New Roman" w:hAnsi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D43326" w:rsidRPr="00753BF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D43326" w:rsidRPr="00753BFE">
        <w:rPr>
          <w:rFonts w:ascii="Times New Roman" w:hAnsi="Times New Roman"/>
          <w:color w:val="000000"/>
          <w:spacing w:val="-1"/>
          <w:sz w:val="28"/>
          <w:szCs w:val="28"/>
        </w:rPr>
        <w:t>культурно-досуговый</w:t>
      </w:r>
      <w:proofErr w:type="spellEnd"/>
      <w:r w:rsidR="00D43326" w:rsidRPr="00753BFE">
        <w:rPr>
          <w:rFonts w:ascii="Times New Roman" w:hAnsi="Times New Roman"/>
          <w:color w:val="000000"/>
          <w:spacing w:val="-1"/>
          <w:sz w:val="28"/>
          <w:szCs w:val="28"/>
        </w:rPr>
        <w:t xml:space="preserve"> центр». </w:t>
      </w:r>
    </w:p>
    <w:p w:rsidR="00320291" w:rsidRPr="00753BFE" w:rsidRDefault="00340DDF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4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074B" w:rsidRPr="00753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074B" w:rsidRPr="00753BFE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 на заместителя главы Администрации Семикаракорского городского поселения по г</w:t>
      </w:r>
      <w:r w:rsidR="00594FB8">
        <w:rPr>
          <w:rFonts w:ascii="Times New Roman" w:hAnsi="Times New Roman" w:cs="Times New Roman"/>
          <w:sz w:val="28"/>
          <w:szCs w:val="28"/>
        </w:rPr>
        <w:t xml:space="preserve">ородскому хозяйству </w:t>
      </w:r>
      <w:r w:rsidR="00E7012E">
        <w:rPr>
          <w:rFonts w:ascii="Times New Roman" w:hAnsi="Times New Roman" w:cs="Times New Roman"/>
          <w:sz w:val="28"/>
          <w:szCs w:val="28"/>
        </w:rPr>
        <w:t>Ильина М.Н.</w:t>
      </w:r>
    </w:p>
    <w:p w:rsidR="009D76FD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12E" w:rsidRPr="00753BFE" w:rsidRDefault="00E7012E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0291" w:rsidRPr="00753BFE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753BFE">
        <w:rPr>
          <w:rFonts w:ascii="Times New Roman" w:hAnsi="Times New Roman" w:cs="Times New Roman"/>
          <w:sz w:val="28"/>
          <w:szCs w:val="28"/>
        </w:rPr>
        <w:br/>
        <w:t>городского поселения                                                                           А.Н.</w:t>
      </w:r>
      <w:r w:rsidR="009D76FD" w:rsidRPr="00753BFE">
        <w:rPr>
          <w:rFonts w:ascii="Times New Roman" w:hAnsi="Times New Roman" w:cs="Times New Roman"/>
          <w:sz w:val="28"/>
          <w:szCs w:val="28"/>
        </w:rPr>
        <w:t>Ч</w:t>
      </w:r>
      <w:r w:rsidRPr="00753BFE">
        <w:rPr>
          <w:rFonts w:ascii="Times New Roman" w:hAnsi="Times New Roman" w:cs="Times New Roman"/>
          <w:sz w:val="28"/>
          <w:szCs w:val="28"/>
        </w:rPr>
        <w:t xml:space="preserve">ерненко          </w:t>
      </w: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53BFE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Заместитель главы Администрации 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Семикаракорского городского поселения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городскому хозяйству</w:t>
      </w:r>
    </w:p>
    <w:p w:rsidR="00A5764A" w:rsidRDefault="00FA185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Ильин  М.Н.</w:t>
      </w:r>
    </w:p>
    <w:p w:rsidR="002536B5" w:rsidRDefault="002536B5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тел.8(86356)4-</w:t>
      </w:r>
      <w:r w:rsidR="00C22D79">
        <w:rPr>
          <w:rFonts w:ascii="Times New Roman" w:hAnsi="Times New Roman" w:cs="Times New Roman"/>
          <w:sz w:val="18"/>
          <w:szCs w:val="18"/>
        </w:rPr>
        <w:t>28-83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4791D" w:rsidRDefault="0094791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A5764A" w:rsidRPr="00753BFE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8"/>
      </w:tblGrid>
      <w:tr w:rsidR="00E52E85" w:rsidRPr="00753BFE" w:rsidTr="00721690">
        <w:tc>
          <w:tcPr>
            <w:tcW w:w="5353" w:type="dxa"/>
          </w:tcPr>
          <w:p w:rsidR="00E52E85" w:rsidRPr="00753BFE" w:rsidRDefault="00E52E85" w:rsidP="00C2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5" w:rsidRPr="00753BFE" w:rsidRDefault="00E52E85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Семикаракорского городского поселения </w:t>
            </w:r>
          </w:p>
          <w:p w:rsidR="00E52E85" w:rsidRPr="00753BFE" w:rsidRDefault="00E52E85" w:rsidP="0026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1B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AE3">
              <w:rPr>
                <w:rFonts w:ascii="Times New Roman" w:hAnsi="Times New Roman" w:cs="Times New Roman"/>
                <w:sz w:val="28"/>
                <w:szCs w:val="28"/>
              </w:rPr>
              <w:t xml:space="preserve">08.11.2021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776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AE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721690" w:rsidRPr="00753BFE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753BFE" w:rsidRDefault="00721690" w:rsidP="00B93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753BFE" w:rsidRDefault="00721690" w:rsidP="00AF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«Приложение к постановлению</w:t>
            </w:r>
            <w:r w:rsidR="005A3FA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Семикаракорского городского поселения от 28.12.2017 № 355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поселения»"</w:t>
            </w:r>
          </w:p>
        </w:tc>
      </w:tr>
    </w:tbl>
    <w:p w:rsidR="00801F11" w:rsidRPr="00753BFE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753BFE">
        <w:rPr>
          <w:rFonts w:ascii="Times New Roman" w:hAnsi="Times New Roman" w:cs="Times New Roman"/>
          <w:sz w:val="28"/>
          <w:szCs w:val="28"/>
        </w:rPr>
        <w:t>современной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753BFE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753BFE">
        <w:rPr>
          <w:rFonts w:ascii="Times New Roman" w:hAnsi="Times New Roman" w:cs="Times New Roman"/>
          <w:sz w:val="28"/>
          <w:szCs w:val="28"/>
        </w:rPr>
        <w:t>современной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 w:rsidRPr="00753BFE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753BFE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0E219A" w:rsidRPr="00753BFE" w:rsidTr="005170AC">
        <w:tc>
          <w:tcPr>
            <w:tcW w:w="3652" w:type="dxa"/>
          </w:tcPr>
          <w:p w:rsidR="000E219A" w:rsidRPr="00753BFE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753BFE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753BFE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753B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753BFE" w:rsidRDefault="00B9005E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B3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B9005E" w:rsidRPr="00753BFE" w:rsidRDefault="005F5B39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05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трудовые коллективы учреждений и организаций.</w:t>
            </w:r>
          </w:p>
        </w:tc>
      </w:tr>
      <w:tr w:rsidR="00F11C82" w:rsidRPr="00753BFE" w:rsidTr="005170AC">
        <w:tc>
          <w:tcPr>
            <w:tcW w:w="3652" w:type="dxa"/>
          </w:tcPr>
          <w:p w:rsidR="00F11C82" w:rsidRPr="00753BFE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муниципальной программы</w:t>
            </w:r>
          </w:p>
        </w:tc>
        <w:tc>
          <w:tcPr>
            <w:tcW w:w="6237" w:type="dxa"/>
          </w:tcPr>
          <w:p w:rsidR="00F11C82" w:rsidRPr="00753BFE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59E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0E4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9E" w:rsidRPr="00753BFE" w:rsidTr="005170AC">
        <w:tc>
          <w:tcPr>
            <w:tcW w:w="3652" w:type="dxa"/>
          </w:tcPr>
          <w:p w:rsidR="004F4DFA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753BFE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753BFE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753BFE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Pr="00753BFE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753BFE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спорта.</w:t>
            </w:r>
          </w:p>
        </w:tc>
      </w:tr>
      <w:tr w:rsidR="00D1659E" w:rsidRPr="00753BFE" w:rsidTr="005170AC">
        <w:tc>
          <w:tcPr>
            <w:tcW w:w="3652" w:type="dxa"/>
          </w:tcPr>
          <w:p w:rsidR="005F0530" w:rsidRPr="00753BFE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D1659E" w:rsidRPr="00753BFE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</w:tcPr>
          <w:p w:rsidR="005F0530" w:rsidRPr="00753BFE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753BFE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="002953F5" w:rsidRPr="00753B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753BFE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роенных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5F635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753BFE" w:rsidTr="005170AC">
        <w:tc>
          <w:tcPr>
            <w:tcW w:w="3652" w:type="dxa"/>
          </w:tcPr>
          <w:p w:rsidR="001A5A07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5F0530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5F0530" w:rsidRPr="00753BFE" w:rsidRDefault="00F4166A" w:rsidP="00A8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753BFE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 w:rsidR="00A816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5A0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753BFE" w:rsidTr="005170AC">
        <w:tc>
          <w:tcPr>
            <w:tcW w:w="3652" w:type="dxa"/>
          </w:tcPr>
          <w:p w:rsidR="001A5A07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530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AF2BFA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753BFE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290 325,2 </w:t>
            </w:r>
            <w:r w:rsidR="00D01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671A2"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147 057</w:t>
            </w:r>
            <w:r w:rsidR="00AF2BF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8E3F0C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E7012E">
              <w:rPr>
                <w:rFonts w:ascii="Times New Roman" w:hAnsi="Times New Roman" w:cs="Times New Roman"/>
                <w:sz w:val="28"/>
                <w:szCs w:val="28"/>
              </w:rPr>
              <w:t>2789,3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A228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1A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1607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A228FD">
              <w:rPr>
                <w:rFonts w:ascii="Times New Roman" w:hAnsi="Times New Roman" w:cs="Times New Roman"/>
                <w:sz w:val="28"/>
                <w:szCs w:val="28"/>
              </w:rPr>
              <w:t>60 00</w:t>
            </w:r>
            <w:r w:rsidR="00061A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61A8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60 000,0 тыс. рублей;</w:t>
            </w:r>
          </w:p>
          <w:p w:rsidR="00C90FCB" w:rsidRPr="00753BFE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753BFE" w:rsidRDefault="00514B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26 145,3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19 557,8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90FCB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90FCB" w:rsidRPr="00753BFE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753BFE" w:rsidRDefault="000D50C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253 828,2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563,0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E7012E">
              <w:rPr>
                <w:rFonts w:ascii="Times New Roman" w:hAnsi="Times New Roman" w:cs="Times New Roman"/>
                <w:sz w:val="28"/>
                <w:szCs w:val="28"/>
              </w:rPr>
              <w:t>380,5</w:t>
            </w:r>
            <w:r w:rsidR="00365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61A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61A8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A228FD">
              <w:rPr>
                <w:rFonts w:ascii="Times New Roman" w:hAnsi="Times New Roman" w:cs="Times New Roman"/>
                <w:sz w:val="28"/>
                <w:szCs w:val="28"/>
              </w:rPr>
              <w:t>60 00</w:t>
            </w:r>
            <w:r w:rsidR="00061A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61A8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60 000,0 тыс. рублей;</w:t>
            </w:r>
          </w:p>
          <w:p w:rsidR="00C90FCB" w:rsidRPr="00753BFE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753BFE" w:rsidRDefault="00E41EB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1 946,7</w:t>
            </w:r>
            <w:r w:rsidR="007C124C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E41EB4" w:rsidRPr="00753BFE">
              <w:rPr>
                <w:rFonts w:ascii="Times New Roman" w:hAnsi="Times New Roman" w:cs="Times New Roman"/>
                <w:sz w:val="28"/>
                <w:szCs w:val="28"/>
              </w:rPr>
              <w:t>1 946,7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90FCB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90FCB" w:rsidRPr="00753BFE" w:rsidRDefault="00C90FCB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753BFE" w:rsidRDefault="00D019D1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8405</w:t>
            </w:r>
            <w:r w:rsidR="00E70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1 668,3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E7012E">
              <w:rPr>
                <w:rFonts w:ascii="Times New Roman" w:hAnsi="Times New Roman" w:cs="Times New Roman"/>
                <w:sz w:val="28"/>
                <w:szCs w:val="28"/>
              </w:rPr>
              <w:t>2 408.8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DA0FF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61A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61A8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61A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61A8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90FCB" w:rsidRPr="00753BFE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753BFE" w:rsidRDefault="00E41EB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23E" w:rsidRPr="00753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9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90FCB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90FCB" w:rsidRPr="00753BFE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5F0530" w:rsidRPr="00753BFE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753BFE" w:rsidTr="005170AC">
        <w:tc>
          <w:tcPr>
            <w:tcW w:w="3652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753BFE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753BFE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753BFE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 w:rsidRPr="00753BFE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753BFE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753BFE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 w:rsidRPr="00753BFE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753BFE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753BFE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Создание условий для системного повышения качества и комфорта городской среды на всей территории Российской Федерации является одним из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приоритетных направлений стратегического развития Российской Федерации.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753BF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753BFE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улучшения благоустройства и санитарного содержания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ны </w:t>
      </w:r>
      <w:r w:rsidRPr="00753BFE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753BFE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AFE" w:rsidRPr="00753BFE">
        <w:rPr>
          <w:rFonts w:ascii="Times New Roman" w:hAnsi="Times New Roman" w:cs="Times New Roman"/>
          <w:sz w:val="28"/>
          <w:szCs w:val="28"/>
        </w:rPr>
        <w:t>Данные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устанавливают требования по содержанию зданий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(в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753BFE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753BFE">
        <w:rPr>
          <w:rFonts w:ascii="Times New Roman" w:hAnsi="Times New Roman" w:cs="Times New Roman"/>
          <w:sz w:val="28"/>
          <w:szCs w:val="28"/>
        </w:rPr>
        <w:t>, ра</w:t>
      </w:r>
      <w:r w:rsidR="007508A6" w:rsidRPr="00753BFE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753BFE">
        <w:rPr>
          <w:rFonts w:ascii="Times New Roman" w:hAnsi="Times New Roman" w:cs="Times New Roman"/>
          <w:sz w:val="28"/>
          <w:szCs w:val="28"/>
        </w:rPr>
        <w:t>С</w:t>
      </w:r>
      <w:r w:rsidR="00A65AFE" w:rsidRPr="00753BFE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753BFE">
        <w:rPr>
          <w:rFonts w:ascii="Times New Roman" w:hAnsi="Times New Roman" w:cs="Times New Roman"/>
          <w:sz w:val="28"/>
          <w:szCs w:val="28"/>
        </w:rPr>
        <w:t>многие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 w:rsidR="007413C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7413C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7413C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753BFE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753BFE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753BFE">
        <w:rPr>
          <w:rFonts w:ascii="Times New Roman" w:hAnsi="Times New Roman" w:cs="Times New Roman"/>
          <w:sz w:val="28"/>
          <w:szCs w:val="28"/>
        </w:rPr>
        <w:t>в 8</w:t>
      </w:r>
      <w:r w:rsidR="008728F8" w:rsidRPr="00753BFE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 xml:space="preserve">,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улучшить экологическую обстановку, создать условия для комфортного и безопасного проживания и отдыха жителей</w:t>
      </w:r>
      <w:r w:rsidR="007508A6" w:rsidRPr="00753BFE">
        <w:rPr>
          <w:rFonts w:ascii="Times New Roman" w:hAnsi="Times New Roman" w:cs="Times New Roman"/>
          <w:sz w:val="28"/>
          <w:szCs w:val="28"/>
        </w:rPr>
        <w:t>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и</w:t>
      </w:r>
      <w:r w:rsidR="00D34F59" w:rsidRPr="00753BFE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 w:rsidRPr="00753BFE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753BFE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753BFE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753BFE">
        <w:rPr>
          <w:rFonts w:ascii="Times New Roman" w:hAnsi="Times New Roman" w:cs="Times New Roman"/>
          <w:sz w:val="28"/>
          <w:szCs w:val="28"/>
        </w:rPr>
        <w:t>не только в большинстве случаев требует законодательного регулирования на федеральном уровне, но также может потребовать значительных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</w:t>
      </w:r>
      <w:r w:rsidRPr="00753BFE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</w:t>
      </w:r>
      <w:r w:rsidR="00FE52D6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D34F59" w:rsidRPr="00753BFE">
        <w:rPr>
          <w:rFonts w:ascii="Times New Roman" w:hAnsi="Times New Roman" w:cs="Times New Roman"/>
          <w:sz w:val="28"/>
          <w:szCs w:val="28"/>
        </w:rPr>
        <w:t>может быть к</w:t>
      </w:r>
      <w:r w:rsidRPr="00753BFE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 w:rsidRPr="00753BFE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753BFE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753B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753BFE">
        <w:rPr>
          <w:rFonts w:ascii="Times New Roman" w:hAnsi="Times New Roman" w:cs="Times New Roman"/>
          <w:sz w:val="28"/>
          <w:szCs w:val="28"/>
        </w:rPr>
        <w:t xml:space="preserve">, </w:t>
      </w:r>
      <w:r w:rsidRPr="00753BFE">
        <w:rPr>
          <w:rFonts w:ascii="Times New Roman" w:hAnsi="Times New Roman" w:cs="Times New Roman"/>
          <w:sz w:val="28"/>
          <w:szCs w:val="28"/>
        </w:rPr>
        <w:t>проведения информационно-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разъяснительной работы с населением Семикаракорского </w:t>
      </w:r>
      <w:r w:rsidR="00FE52D6" w:rsidRPr="00753BF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90392C" w:rsidRPr="00753BFE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753BFE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Pr="00753BFE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753BFE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753BFE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753BFE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753BFE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-повышение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753BFE">
        <w:rPr>
          <w:rFonts w:ascii="Times New Roman" w:hAnsi="Times New Roman" w:cs="Times New Roman"/>
          <w:sz w:val="28"/>
          <w:szCs w:val="28"/>
        </w:rPr>
        <w:t>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</w:t>
      </w:r>
      <w:r w:rsidR="00726C04" w:rsidRPr="00753BFE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41" w:rsidRPr="00753BFE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 w:rsidRPr="00753BFE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 w:rsidRPr="00753BFE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качества жизни горожан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405FD" w:rsidRPr="00753BFE">
        <w:rPr>
          <w:rFonts w:ascii="Times New Roman" w:hAnsi="Times New Roman" w:cs="Times New Roman"/>
          <w:sz w:val="28"/>
          <w:szCs w:val="28"/>
        </w:rPr>
        <w:t>планируется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753BFE">
        <w:rPr>
          <w:rFonts w:ascii="Times New Roman" w:hAnsi="Times New Roman" w:cs="Times New Roman"/>
          <w:sz w:val="28"/>
          <w:szCs w:val="28"/>
        </w:rPr>
        <w:t>ть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753BFE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753BFE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753BFE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753BFE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  <w:proofErr w:type="gramEnd"/>
    </w:p>
    <w:p w:rsidR="00FA36B0" w:rsidRPr="00753BFE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</w:t>
      </w:r>
      <w:r w:rsidR="00465817" w:rsidRPr="00753BFE">
        <w:rPr>
          <w:rFonts w:ascii="Times New Roman" w:hAnsi="Times New Roman" w:cs="Times New Roman"/>
          <w:sz w:val="28"/>
          <w:szCs w:val="28"/>
        </w:rPr>
        <w:t xml:space="preserve"> ц</w:t>
      </w:r>
      <w:r w:rsidRPr="00753BFE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491BB8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1.1.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5F6355" w:rsidRPr="00753BFE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753BFE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 1.2.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753BFE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</w:t>
      </w:r>
      <w:r w:rsidR="00FA36B0" w:rsidRPr="00753BFE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9C74A7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753BFE">
        <w:rPr>
          <w:rFonts w:ascii="Times New Roman" w:hAnsi="Times New Roman" w:cs="Times New Roman"/>
          <w:sz w:val="28"/>
          <w:szCs w:val="28"/>
        </w:rPr>
        <w:t>«</w:t>
      </w:r>
      <w:r w:rsidR="005F6355" w:rsidRPr="00753BFE">
        <w:rPr>
          <w:rFonts w:ascii="Times New Roman" w:hAnsi="Times New Roman" w:cs="Times New Roman"/>
          <w:sz w:val="28"/>
          <w:szCs w:val="28"/>
        </w:rPr>
        <w:t>Д</w:t>
      </w:r>
      <w:r w:rsidRPr="00753BFE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753BFE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5F6355" w:rsidRPr="00753BFE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753BFE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753BFE">
        <w:rPr>
          <w:rFonts w:ascii="Times New Roman" w:hAnsi="Times New Roman" w:cs="Times New Roman"/>
          <w:sz w:val="28"/>
          <w:szCs w:val="28"/>
        </w:rPr>
        <w:t>8</w:t>
      </w:r>
      <w:r w:rsidRPr="00753BFE">
        <w:rPr>
          <w:rFonts w:ascii="Times New Roman" w:hAnsi="Times New Roman" w:cs="Times New Roman"/>
          <w:sz w:val="28"/>
          <w:szCs w:val="28"/>
        </w:rPr>
        <w:t>-202</w:t>
      </w:r>
      <w:r w:rsidR="00D02BEA">
        <w:rPr>
          <w:rFonts w:ascii="Times New Roman" w:hAnsi="Times New Roman" w:cs="Times New Roman"/>
          <w:sz w:val="28"/>
          <w:szCs w:val="28"/>
        </w:rPr>
        <w:t>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753BFE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D02BEA">
        <w:rPr>
          <w:rFonts w:ascii="Times New Roman" w:hAnsi="Times New Roman" w:cs="Times New Roman"/>
          <w:sz w:val="28"/>
          <w:szCs w:val="28"/>
        </w:rPr>
        <w:t>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753BFE">
        <w:rPr>
          <w:rFonts w:ascii="Times New Roman" w:hAnsi="Times New Roman" w:cs="Times New Roman"/>
          <w:sz w:val="28"/>
          <w:szCs w:val="28"/>
        </w:rPr>
        <w:t>у</w:t>
      </w:r>
      <w:r w:rsidRPr="00753BFE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753BFE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753BFE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 w:rsidRPr="00753BFE">
        <w:rPr>
          <w:rFonts w:ascii="Times New Roman" w:hAnsi="Times New Roman" w:cs="Times New Roman"/>
          <w:sz w:val="28"/>
          <w:szCs w:val="28"/>
        </w:rPr>
        <w:t>м</w:t>
      </w:r>
      <w:r w:rsidRPr="00753BFE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созданием условий для развития на территории города массовой физической культуры и спорта;</w:t>
      </w:r>
    </w:p>
    <w:p w:rsidR="00627CB9" w:rsidRPr="00753BFE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753BFE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753BFE">
        <w:rPr>
          <w:rFonts w:ascii="Times New Roman" w:hAnsi="Times New Roman" w:cs="Times New Roman"/>
          <w:sz w:val="28"/>
          <w:szCs w:val="28"/>
        </w:rPr>
        <w:t>воспитанием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753BFE">
        <w:rPr>
          <w:rFonts w:ascii="Times New Roman" w:hAnsi="Times New Roman" w:cs="Times New Roman"/>
          <w:sz w:val="28"/>
          <w:szCs w:val="28"/>
        </w:rPr>
        <w:t>у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753BFE">
        <w:rPr>
          <w:rFonts w:ascii="Times New Roman" w:hAnsi="Times New Roman" w:cs="Times New Roman"/>
          <w:sz w:val="28"/>
          <w:szCs w:val="28"/>
        </w:rPr>
        <w:t>горожан и подрастающего поколения чувства бережного отношения к родному городу;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-повышением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 w:rsidRPr="00753BFE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Pr="00753BFE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753BFE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 w:rsidRPr="00753BFE">
        <w:rPr>
          <w:rFonts w:ascii="Times New Roman" w:hAnsi="Times New Roman" w:cs="Times New Roman"/>
          <w:sz w:val="28"/>
          <w:szCs w:val="28"/>
        </w:rPr>
        <w:t>две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 w:rsidRPr="00753BFE">
        <w:rPr>
          <w:rFonts w:ascii="Times New Roman" w:hAnsi="Times New Roman" w:cs="Times New Roman"/>
          <w:sz w:val="28"/>
          <w:szCs w:val="28"/>
        </w:rPr>
        <w:t>двух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 w:rsidRPr="00753BFE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proofErr w:type="gramStart"/>
      <w:r w:rsidR="00250BA2"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0BA2" w:rsidRPr="00753BFE">
        <w:rPr>
          <w:rFonts w:ascii="Times New Roman" w:hAnsi="Times New Roman" w:cs="Times New Roman"/>
          <w:sz w:val="28"/>
          <w:szCs w:val="28"/>
        </w:rPr>
        <w:t xml:space="preserve"> выполнением мероприятий, предусмотренных </w:t>
      </w:r>
      <w:r w:rsidR="009C3AFB" w:rsidRPr="00753B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 w:rsidRPr="00753BFE">
        <w:rPr>
          <w:rFonts w:ascii="Times New Roman" w:hAnsi="Times New Roman" w:cs="Times New Roman"/>
          <w:sz w:val="28"/>
          <w:szCs w:val="28"/>
        </w:rPr>
        <w:t xml:space="preserve">программой и </w:t>
      </w:r>
      <w:r w:rsidR="00705A41" w:rsidRPr="00753BFE">
        <w:rPr>
          <w:rFonts w:ascii="Times New Roman" w:hAnsi="Times New Roman" w:cs="Times New Roman"/>
          <w:sz w:val="28"/>
          <w:szCs w:val="28"/>
        </w:rPr>
        <w:lastRenderedPageBreak/>
        <w:t>повышения эффективности</w:t>
      </w:r>
      <w:r w:rsidR="006F1ACD" w:rsidRPr="00753BFE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753BFE">
        <w:rPr>
          <w:rFonts w:ascii="Times New Roman" w:hAnsi="Times New Roman" w:cs="Times New Roman"/>
          <w:sz w:val="28"/>
          <w:szCs w:val="28"/>
        </w:rPr>
        <w:t>еш</w:t>
      </w:r>
      <w:r w:rsidR="00705A41" w:rsidRPr="00753BFE">
        <w:rPr>
          <w:rFonts w:ascii="Times New Roman" w:hAnsi="Times New Roman" w:cs="Times New Roman"/>
          <w:sz w:val="28"/>
          <w:szCs w:val="28"/>
        </w:rPr>
        <w:t>ения</w:t>
      </w:r>
      <w:r w:rsidR="006F1ACD" w:rsidRPr="00753BF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753BFE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753BFE">
        <w:rPr>
          <w:rFonts w:ascii="Times New Roman" w:hAnsi="Times New Roman" w:cs="Times New Roman"/>
          <w:sz w:val="28"/>
          <w:szCs w:val="28"/>
        </w:rPr>
        <w:t>«</w:t>
      </w:r>
      <w:r w:rsidR="00250BA2" w:rsidRPr="00753BFE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9C3AFB" w:rsidRPr="00753BFE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753BFE">
        <w:rPr>
          <w:rFonts w:ascii="Times New Roman" w:hAnsi="Times New Roman" w:cs="Times New Roman"/>
          <w:sz w:val="28"/>
          <w:szCs w:val="28"/>
        </w:rPr>
        <w:t>я</w:t>
      </w:r>
      <w:r w:rsidR="00372AFE" w:rsidRPr="00753BFE">
        <w:rPr>
          <w:rFonts w:ascii="Times New Roman" w:hAnsi="Times New Roman" w:cs="Times New Roman"/>
          <w:sz w:val="28"/>
          <w:szCs w:val="28"/>
        </w:rPr>
        <w:t>:</w:t>
      </w:r>
    </w:p>
    <w:p w:rsidR="003F4607" w:rsidRPr="00753BFE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DE21F1" w:rsidRPr="00753BFE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753BFE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3F4607" w:rsidRPr="00753BFE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753BFE">
        <w:rPr>
          <w:rFonts w:ascii="Times New Roman" w:hAnsi="Times New Roman" w:cs="Times New Roman"/>
          <w:sz w:val="28"/>
          <w:szCs w:val="28"/>
        </w:rPr>
        <w:t>2</w:t>
      </w:r>
      <w:r w:rsidR="003F4607" w:rsidRPr="00753BFE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753BFE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753BFE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372AFE" w:rsidRPr="00753BFE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753BFE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753BFE">
        <w:rPr>
          <w:rFonts w:ascii="Times New Roman" w:hAnsi="Times New Roman" w:cs="Times New Roman"/>
          <w:sz w:val="28"/>
          <w:szCs w:val="28"/>
        </w:rPr>
        <w:t>:</w:t>
      </w:r>
    </w:p>
    <w:p w:rsidR="00672109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626FEF" w:rsidRPr="00753BFE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672109" w:rsidRPr="00753BFE">
        <w:rPr>
          <w:rFonts w:ascii="Times New Roman" w:hAnsi="Times New Roman" w:cs="Times New Roman"/>
          <w:sz w:val="28"/>
          <w:szCs w:val="28"/>
        </w:rPr>
        <w:t>сновное мероприятие 2.2. «</w:t>
      </w:r>
      <w:r w:rsidR="0099623E" w:rsidRPr="00753BFE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proofErr w:type="gramStart"/>
      <w:r w:rsidR="0099623E" w:rsidRPr="00753BF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="00672109" w:rsidRPr="00753BFE">
        <w:rPr>
          <w:rFonts w:ascii="Times New Roman" w:hAnsi="Times New Roman" w:cs="Times New Roman"/>
          <w:sz w:val="28"/>
          <w:szCs w:val="28"/>
        </w:rPr>
        <w:t>»</w:t>
      </w:r>
      <w:r w:rsidR="00D6092E"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EF" w:rsidRPr="00753BFE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4. Информация по ресурсному обеспечению</w:t>
      </w:r>
    </w:p>
    <w:p w:rsidR="00626FEF" w:rsidRPr="00753BFE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муниципальной программы являются средства федерального, областного, </w:t>
      </w:r>
      <w:r w:rsidR="00073B60" w:rsidRPr="00753BF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753BFE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Общий объем финансового обеспечения реализации муниципальной программы в 2018 - 202</w:t>
      </w:r>
      <w:r w:rsidR="00D02BEA">
        <w:rPr>
          <w:rFonts w:ascii="Times New Roman" w:hAnsi="Times New Roman" w:cs="Times New Roman"/>
          <w:sz w:val="28"/>
          <w:szCs w:val="28"/>
        </w:rPr>
        <w:t>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0D50C2">
        <w:rPr>
          <w:rFonts w:ascii="Times New Roman" w:hAnsi="Times New Roman" w:cs="Times New Roman"/>
          <w:sz w:val="28"/>
          <w:szCs w:val="28"/>
        </w:rPr>
        <w:t>290</w:t>
      </w:r>
      <w:r w:rsidR="005B4494">
        <w:rPr>
          <w:rFonts w:ascii="Times New Roman" w:hAnsi="Times New Roman" w:cs="Times New Roman"/>
          <w:sz w:val="28"/>
          <w:szCs w:val="28"/>
        </w:rPr>
        <w:t xml:space="preserve"> 325,2</w:t>
      </w:r>
      <w:r w:rsidR="007A72BC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26 145,3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0D50C2">
        <w:rPr>
          <w:rFonts w:ascii="Times New Roman" w:hAnsi="Times New Roman" w:cs="Times New Roman"/>
          <w:sz w:val="28"/>
          <w:szCs w:val="28"/>
        </w:rPr>
        <w:t>253 828,2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3B60" w:rsidRPr="00753BFE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1 946,7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D5396">
        <w:rPr>
          <w:rFonts w:ascii="Times New Roman" w:hAnsi="Times New Roman" w:cs="Times New Roman"/>
          <w:sz w:val="28"/>
          <w:szCs w:val="28"/>
        </w:rPr>
        <w:t>8405</w:t>
      </w:r>
      <w:r w:rsidR="007A72BC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E41EB4" w:rsidRPr="00753BFE">
        <w:rPr>
          <w:rFonts w:ascii="Times New Roman" w:hAnsi="Times New Roman" w:cs="Times New Roman"/>
          <w:sz w:val="28"/>
          <w:szCs w:val="28"/>
        </w:rPr>
        <w:t>0</w:t>
      </w:r>
      <w:r w:rsidR="00B33ED0" w:rsidRPr="00753BFE">
        <w:rPr>
          <w:rFonts w:ascii="Times New Roman" w:hAnsi="Times New Roman" w:cs="Times New Roman"/>
          <w:sz w:val="28"/>
          <w:szCs w:val="28"/>
        </w:rPr>
        <w:t>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626FEF" w:rsidRPr="00753BFE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753BF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76316" w:rsidRPr="00753BF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31.08.2017 № 597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C76316" w:rsidRPr="00753BFE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753BFE">
        <w:rPr>
          <w:rFonts w:ascii="Times New Roman" w:hAnsi="Times New Roman" w:cs="Times New Roman"/>
          <w:sz w:val="28"/>
          <w:szCs w:val="28"/>
        </w:rPr>
        <w:t xml:space="preserve">». Объем ежегодных расходов, связанных с финансовым обеспечением государственной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753BFE">
        <w:rPr>
          <w:rFonts w:ascii="Times New Roman" w:hAnsi="Times New Roman" w:cs="Times New Roman"/>
          <w:sz w:val="28"/>
          <w:szCs w:val="28"/>
        </w:rPr>
        <w:t>местного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753BF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 w:rsidRPr="00753BFE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753BFE">
        <w:rPr>
          <w:rFonts w:ascii="Times New Roman" w:hAnsi="Times New Roman" w:cs="Times New Roman"/>
          <w:sz w:val="28"/>
          <w:szCs w:val="28"/>
        </w:rPr>
        <w:t>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753BFE">
        <w:rPr>
          <w:rFonts w:ascii="Times New Roman" w:hAnsi="Times New Roman" w:cs="Times New Roman"/>
          <w:sz w:val="28"/>
          <w:szCs w:val="28"/>
        </w:rPr>
        <w:t>5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 w:rsidRPr="00753BFE">
        <w:rPr>
          <w:rFonts w:ascii="Times New Roman" w:hAnsi="Times New Roman" w:cs="Times New Roman"/>
          <w:sz w:val="28"/>
          <w:szCs w:val="28"/>
        </w:rPr>
        <w:t>амме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2273D7" w:rsidRPr="00753BFE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753BFE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5</w:t>
      </w:r>
      <w:r w:rsidR="002273D7" w:rsidRPr="00753BFE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753BFE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753BFE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753BFE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753BFE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работ.</w:t>
      </w:r>
      <w:proofErr w:type="gramEnd"/>
      <w:r w:rsidR="002273D7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3D7" w:rsidRPr="00753BFE">
        <w:rPr>
          <w:rFonts w:ascii="Times New Roman" w:hAnsi="Times New Roman" w:cs="Times New Roman"/>
          <w:sz w:val="28"/>
          <w:szCs w:val="28"/>
        </w:rPr>
        <w:t xml:space="preserve">Трудовое участие предусматривается при выполнении и минимального и дополнительного перечней работ); </w:t>
      </w:r>
      <w:proofErr w:type="gramEnd"/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</w:t>
      </w:r>
      <w:proofErr w:type="spellStart"/>
      <w:r w:rsidR="002273D7" w:rsidRPr="00753BF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2273D7" w:rsidRPr="00753BFE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создание без</w:t>
      </w:r>
      <w:r w:rsidR="00F07333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барьерной среды для </w:t>
      </w:r>
      <w:proofErr w:type="spellStart"/>
      <w:r w:rsidR="002273D7" w:rsidRPr="00753BF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2273D7" w:rsidRPr="00753BFE">
        <w:rPr>
          <w:rFonts w:ascii="Times New Roman" w:hAnsi="Times New Roman" w:cs="Times New Roman"/>
          <w:sz w:val="28"/>
          <w:szCs w:val="28"/>
        </w:rPr>
        <w:t xml:space="preserve"> граждан в зоне общественных пространств;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 уборка мелкого летучего мусора после производства работ;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753BFE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753BFE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753BFE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753BFE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</w:t>
      </w:r>
      <w:proofErr w:type="spellStart"/>
      <w:r w:rsidRPr="00753BFE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753BFE">
        <w:rPr>
          <w:rFonts w:ascii="Times New Roman" w:hAnsi="Times New Roman" w:cs="Times New Roman"/>
          <w:b/>
          <w:sz w:val="28"/>
          <w:szCs w:val="28"/>
        </w:rPr>
        <w:t xml:space="preserve"> групп населения </w:t>
      </w:r>
    </w:p>
    <w:p w:rsidR="0070652E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753BFE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группами населения. Работы по созданию комфортных условий обеспечения доступности для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групп населения".</w:t>
      </w:r>
    </w:p>
    <w:p w:rsidR="002273D7" w:rsidRPr="00753BFE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753BFE">
        <w:rPr>
          <w:rFonts w:ascii="Times New Roman" w:hAnsi="Times New Roman" w:cs="Times New Roman"/>
          <w:b/>
          <w:sz w:val="28"/>
          <w:szCs w:val="28"/>
        </w:rPr>
        <w:t>7</w:t>
      </w:r>
      <w:r w:rsidRPr="00753BFE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  <w:r w:rsidR="0070652E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652E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Методика включает проведение количественных оценок эффективности по следующим направлениям: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Критерий «Степень достижения целей и решения задач подпрограмм и муниципальной программы базируется на анализе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целевых показателей, приведенных в приложении № 1 к муниципальной программ</w:t>
      </w:r>
      <w:r w:rsidR="006110FA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 рассчитывается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по формуле по каждому показателю: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744F" w:rsidRPr="00753BFE">
        <w:rPr>
          <w:rFonts w:ascii="Times New Roman" w:hAnsi="Times New Roman" w:cs="Times New Roman"/>
          <w:sz w:val="28"/>
          <w:szCs w:val="28"/>
        </w:rPr>
        <w:t xml:space="preserve">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= --------- 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степень достижения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- показателя муниципальной программы (процентов);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программы целевое значение показателя.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единице.</w:t>
      </w:r>
    </w:p>
    <w:p w:rsidR="00335DBE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ΣС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gramEnd"/>
    </w:p>
    <w:p w:rsidR="00930A49" w:rsidRPr="00753BFE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="00930A49" w:rsidRPr="00753BF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100 %,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муниципальной программы Семикаракорского района (процентов);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- количество показателей муниципальной программы Семикаракорского района.</w:t>
      </w:r>
    </w:p>
    <w:p w:rsidR="00930A49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753BFE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479"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ФР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="00930A49" w:rsidRPr="00753BF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100%,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6479" w:rsidRPr="00753BF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ЗР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бюджетных средств на реализацию муниципальной программы в соответствующем периоде;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ab/>
      </w:r>
      <w:r w:rsidRPr="00753BFE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муниципальной</w:t>
      </w:r>
      <w:r w:rsidR="00812FE5" w:rsidRPr="00753BF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и реализации муниципальной программы устанавливаются следующие критерии: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753BFE">
        <w:rPr>
          <w:rFonts w:ascii="Times New Roman" w:hAnsi="Times New Roman" w:cs="Times New Roman"/>
          <w:sz w:val="28"/>
          <w:szCs w:val="28"/>
        </w:rPr>
        <w:t>рограммы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753BFE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753BFE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F90D84" w:rsidRPr="00753BFE">
        <w:rPr>
          <w:rFonts w:ascii="Times New Roman" w:hAnsi="Times New Roman" w:cs="Times New Roman"/>
          <w:b/>
          <w:sz w:val="28"/>
          <w:szCs w:val="28"/>
        </w:rPr>
        <w:t>8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753BFE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Предложения в план реализации, согласованные с участниками муниципальной программы, представляются со</w:t>
      </w:r>
      <w:r w:rsidR="009C1A17" w:rsidRPr="00753BFE">
        <w:rPr>
          <w:rFonts w:ascii="Times New Roman" w:hAnsi="Times New Roman" w:cs="Times New Roman"/>
          <w:sz w:val="28"/>
          <w:szCs w:val="28"/>
        </w:rPr>
        <w:t>исполнителями муниципальной про</w:t>
      </w:r>
      <w:r w:rsidRPr="00753BFE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  <w:proofErr w:type="gramEnd"/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осуществляется Администрацией Семикаракорского городского поселения.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реализацией муниципальн</w:t>
      </w:r>
      <w:r w:rsidR="00662798" w:rsidRPr="00753BFE">
        <w:rPr>
          <w:rFonts w:ascii="Times New Roman" w:hAnsi="Times New Roman" w:cs="Times New Roman"/>
          <w:sz w:val="28"/>
          <w:szCs w:val="28"/>
        </w:rPr>
        <w:t>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753BFE">
        <w:rPr>
          <w:rFonts w:ascii="Times New Roman" w:hAnsi="Times New Roman" w:cs="Times New Roman"/>
          <w:sz w:val="28"/>
          <w:szCs w:val="28"/>
        </w:rPr>
        <w:t>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за год - до 1 марта года, следующего за </w:t>
      </w:r>
      <w:proofErr w:type="gramStart"/>
      <w:r w:rsidR="001B083F" w:rsidRPr="00753BF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за год – до 25 января года, следующего за </w:t>
      </w:r>
      <w:proofErr w:type="gramStart"/>
      <w:r w:rsidR="001B083F" w:rsidRPr="00753BF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753BFE">
        <w:rPr>
          <w:rFonts w:ascii="Times New Roman" w:hAnsi="Times New Roman" w:cs="Times New Roman"/>
          <w:sz w:val="28"/>
          <w:szCs w:val="28"/>
        </w:rPr>
        <w:t>муниципальной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753BFE">
        <w:rPr>
          <w:rFonts w:ascii="Times New Roman" w:hAnsi="Times New Roman" w:cs="Times New Roman"/>
          <w:sz w:val="28"/>
          <w:szCs w:val="28"/>
        </w:rPr>
        <w:t xml:space="preserve">в </w:t>
      </w:r>
      <w:r w:rsidRPr="00753BF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753BFE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</w:t>
      </w:r>
      <w:r w:rsidR="001B083F" w:rsidRPr="00753BFE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 w:rsidRPr="00753BFE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753BFE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753BFE">
        <w:rPr>
          <w:rFonts w:ascii="Times New Roman" w:hAnsi="Times New Roman" w:cs="Times New Roman"/>
          <w:sz w:val="28"/>
          <w:szCs w:val="28"/>
        </w:rPr>
        <w:t>проект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753BFE">
        <w:rPr>
          <w:rFonts w:ascii="Times New Roman" w:hAnsi="Times New Roman" w:cs="Times New Roman"/>
          <w:sz w:val="28"/>
          <w:szCs w:val="28"/>
        </w:rPr>
        <w:t>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  <w:proofErr w:type="gramEnd"/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 w:rsidRPr="00753BFE">
        <w:rPr>
          <w:rFonts w:ascii="Times New Roman" w:hAnsi="Times New Roman" w:cs="Times New Roman"/>
          <w:sz w:val="28"/>
          <w:szCs w:val="28"/>
        </w:rPr>
        <w:t>г</w:t>
      </w:r>
      <w:r w:rsidRPr="00753BFE">
        <w:rPr>
          <w:rFonts w:ascii="Times New Roman" w:hAnsi="Times New Roman" w:cs="Times New Roman"/>
          <w:sz w:val="28"/>
          <w:szCs w:val="28"/>
        </w:rPr>
        <w:t>лавы</w:t>
      </w:r>
      <w:r w:rsidR="00A33325" w:rsidRPr="00753B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к </w:t>
      </w:r>
      <w:r w:rsidR="00A33325" w:rsidRPr="00753BFE">
        <w:rPr>
          <w:rFonts w:ascii="Times New Roman" w:hAnsi="Times New Roman" w:cs="Times New Roman"/>
          <w:sz w:val="28"/>
          <w:szCs w:val="28"/>
        </w:rPr>
        <w:t>г</w:t>
      </w:r>
      <w:r w:rsidRPr="00753BFE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 w:rsidRPr="00753B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  с просьбой о разрешении на внесение изменений в муниципальные программы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  <w:proofErr w:type="gramEnd"/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753BFE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753BFE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53BFE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E52E85" w:rsidRPr="00753BFE" w:rsidRDefault="00E52E85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79" w:rsidRDefault="00C22D79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79" w:rsidRDefault="00C22D79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753BFE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753BFE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9.1. </w:t>
      </w:r>
      <w:r w:rsidR="001B083F" w:rsidRPr="00753BF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753BFE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AC5089" w:rsidRPr="00753BFE" w:rsidTr="00310388">
        <w:tc>
          <w:tcPr>
            <w:tcW w:w="3652" w:type="dxa"/>
          </w:tcPr>
          <w:p w:rsidR="00AC5089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AC508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B083F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B083F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органы территориального общественного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(ТОС);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E5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подпрограммы 1</w:t>
            </w:r>
          </w:p>
        </w:tc>
        <w:tc>
          <w:tcPr>
            <w:tcW w:w="6237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дворовых территорий города.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органов местного самоуправления.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753BFE" w:rsidRDefault="00E50A0B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753BFE" w:rsidRDefault="00E50A0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</w:t>
            </w:r>
            <w:r w:rsidR="007D4F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753BFE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7D4F7B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7D4F7B" w:rsidRPr="00753BFE" w:rsidRDefault="007D4F7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753BFE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Pr="00753BFE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753BFE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753BFE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753BFE">
        <w:rPr>
          <w:rFonts w:ascii="Times New Roman" w:hAnsi="Times New Roman" w:cs="Times New Roman"/>
          <w:sz w:val="28"/>
          <w:szCs w:val="28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0A0137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r w:rsidR="000845C8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845C8" w:rsidRPr="00753BFE">
        <w:rPr>
          <w:rFonts w:ascii="Times New Roman" w:hAnsi="Times New Roman" w:cs="Times New Roman"/>
          <w:sz w:val="28"/>
          <w:szCs w:val="28"/>
        </w:rPr>
        <w:t>по состо</w:t>
      </w:r>
      <w:r w:rsidR="0082497E" w:rsidRPr="00753BFE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753BFE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753BFE">
        <w:rPr>
          <w:rFonts w:ascii="Times New Roman" w:hAnsi="Times New Roman" w:cs="Times New Roman"/>
          <w:sz w:val="28"/>
          <w:szCs w:val="28"/>
        </w:rPr>
        <w:t xml:space="preserve">113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дома. Благоустройство дворовых территорий на сегодняшний день в целом по </w:t>
      </w:r>
      <w:r w:rsidR="000A0137" w:rsidRPr="00753BFE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753BFE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753BFE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753BFE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н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-з</w:t>
      </w:r>
      <w:r w:rsidR="007D70D2" w:rsidRPr="00753BFE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-с</w:t>
      </w:r>
      <w:r w:rsidR="007D70D2" w:rsidRPr="00753BFE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-в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</w:t>
      </w:r>
      <w:r w:rsidR="007D70D2" w:rsidRPr="00753BFE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К благоустройству дворовых территорий необходим последовательный</w:t>
      </w:r>
      <w:r w:rsidR="00EC71B2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753BFE">
        <w:rPr>
          <w:rFonts w:ascii="Times New Roman" w:hAnsi="Times New Roman" w:cs="Times New Roman"/>
          <w:sz w:val="28"/>
          <w:szCs w:val="28"/>
        </w:rPr>
        <w:t>собой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753BFE">
        <w:rPr>
          <w:rFonts w:ascii="Times New Roman" w:hAnsi="Times New Roman" w:cs="Times New Roman"/>
          <w:sz w:val="28"/>
          <w:szCs w:val="28"/>
        </w:rPr>
        <w:t>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lastRenderedPageBreak/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по дворовой территории многоквартирных домов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различных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арт-фигур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>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многоквартирных домов.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AC0B04" w:rsidRPr="00753BFE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AC0B04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результаты, сроки и этапы</w:t>
      </w:r>
      <w:r w:rsidR="00AC0B04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реализации подпрограммы 1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Целями подпрограммы 1 является решение проблем  благоустройства дворовых территорий города.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самоуправления.</w:t>
      </w:r>
    </w:p>
    <w:p w:rsidR="0082497E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Состав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753BFE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753BFE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  <w:r w:rsidR="00AC0B04"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31" w:rsidRPr="00753BFE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753BFE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753BFE">
        <w:rPr>
          <w:rFonts w:ascii="Times New Roman" w:hAnsi="Times New Roman" w:cs="Times New Roman"/>
          <w:sz w:val="28"/>
          <w:szCs w:val="28"/>
        </w:rPr>
        <w:t>1.1</w:t>
      </w:r>
      <w:r w:rsidR="00AC0B04" w:rsidRPr="00753BFE">
        <w:rPr>
          <w:rFonts w:ascii="Times New Roman" w:hAnsi="Times New Roman" w:cs="Times New Roman"/>
          <w:sz w:val="28"/>
          <w:szCs w:val="28"/>
        </w:rPr>
        <w:t>.</w:t>
      </w:r>
      <w:r w:rsidR="00A24C31" w:rsidRPr="00753BFE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753BFE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целевой показатель (индикатор) 1.2. 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753BFE">
        <w:rPr>
          <w:rFonts w:ascii="Times New Roman" w:hAnsi="Times New Roman" w:cs="Times New Roman"/>
          <w:sz w:val="28"/>
          <w:szCs w:val="28"/>
        </w:rPr>
        <w:t>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753BFE">
        <w:rPr>
          <w:rFonts w:ascii="Times New Roman" w:hAnsi="Times New Roman" w:cs="Times New Roman"/>
          <w:sz w:val="28"/>
          <w:szCs w:val="28"/>
        </w:rPr>
        <w:t>2</w:t>
      </w:r>
      <w:r w:rsidR="007D4F7B">
        <w:rPr>
          <w:rFonts w:ascii="Times New Roman" w:hAnsi="Times New Roman" w:cs="Times New Roman"/>
          <w:sz w:val="28"/>
          <w:szCs w:val="28"/>
        </w:rPr>
        <w:t>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753BFE">
        <w:rPr>
          <w:rFonts w:ascii="Times New Roman" w:hAnsi="Times New Roman" w:cs="Times New Roman"/>
          <w:sz w:val="28"/>
          <w:szCs w:val="28"/>
        </w:rPr>
        <w:t xml:space="preserve">будут созданы благоприятные условия среды обитания, повышена комфортность проживания </w:t>
      </w:r>
      <w:proofErr w:type="gramStart"/>
      <w:r w:rsidR="00E60502" w:rsidRPr="00753BFE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E60502" w:rsidRPr="00753BFE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753BFE">
        <w:rPr>
          <w:rFonts w:ascii="Times New Roman" w:hAnsi="Times New Roman" w:cs="Times New Roman"/>
          <w:sz w:val="28"/>
          <w:szCs w:val="28"/>
        </w:rPr>
        <w:t>увеличена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753BFE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753BFE">
        <w:rPr>
          <w:rFonts w:ascii="Times New Roman" w:hAnsi="Times New Roman" w:cs="Times New Roman"/>
          <w:sz w:val="28"/>
          <w:szCs w:val="28"/>
        </w:rPr>
        <w:t>п</w:t>
      </w:r>
      <w:r w:rsidRPr="00753BFE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753BFE">
        <w:rPr>
          <w:rFonts w:ascii="Times New Roman" w:hAnsi="Times New Roman" w:cs="Times New Roman"/>
          <w:sz w:val="28"/>
          <w:szCs w:val="28"/>
        </w:rPr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753BFE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753BFE">
        <w:rPr>
          <w:rFonts w:ascii="Times New Roman" w:hAnsi="Times New Roman" w:cs="Times New Roman"/>
          <w:sz w:val="28"/>
          <w:szCs w:val="28"/>
        </w:rPr>
        <w:t>ю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основам упр</w:t>
      </w:r>
      <w:r w:rsidR="002F6487" w:rsidRPr="00753BFE">
        <w:rPr>
          <w:rFonts w:ascii="Times New Roman" w:hAnsi="Times New Roman" w:cs="Times New Roman"/>
          <w:sz w:val="28"/>
          <w:szCs w:val="28"/>
        </w:rPr>
        <w:t xml:space="preserve">авления многоквартирными домами, </w:t>
      </w:r>
      <w:proofErr w:type="spellStart"/>
      <w:r w:rsidR="002F6487" w:rsidRPr="00753BF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2F6487" w:rsidRPr="00753BFE">
        <w:rPr>
          <w:rFonts w:ascii="Times New Roman" w:hAnsi="Times New Roman" w:cs="Times New Roman"/>
          <w:sz w:val="28"/>
          <w:szCs w:val="28"/>
        </w:rPr>
        <w:t xml:space="preserve"> в жилищной сфере.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753BFE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1 </w:t>
      </w:r>
      <w:r w:rsidRPr="00753BFE">
        <w:rPr>
          <w:rFonts w:ascii="Times New Roman" w:hAnsi="Times New Roman" w:cs="Times New Roman"/>
          <w:sz w:val="28"/>
          <w:szCs w:val="28"/>
        </w:rPr>
        <w:t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Pr="00753BFE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753BFE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753BFE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753BFE">
        <w:rPr>
          <w:rFonts w:ascii="Times New Roman" w:hAnsi="Times New Roman" w:cs="Times New Roman"/>
          <w:sz w:val="28"/>
          <w:szCs w:val="28"/>
        </w:rPr>
        <w:t>»</w:t>
      </w:r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393A51" w:rsidRPr="00753BFE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753BFE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Система подпрограммных мероприятий приведена в Приложении № </w:t>
      </w:r>
      <w:r w:rsidR="001A266F" w:rsidRPr="00753BFE">
        <w:rPr>
          <w:rFonts w:ascii="Times New Roman" w:hAnsi="Times New Roman" w:cs="Times New Roman"/>
          <w:sz w:val="28"/>
          <w:szCs w:val="28"/>
        </w:rPr>
        <w:t>3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753BFE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753BFE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9.5</w:t>
      </w:r>
      <w:r w:rsidRPr="00753BFE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1 являются средства федерального, областного, 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753BFE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Общий объем финансового обеспечения реализации подпрограммы 1 в 2018 - 202</w:t>
      </w:r>
      <w:r w:rsidR="007D4F7B">
        <w:rPr>
          <w:rFonts w:ascii="Times New Roman" w:hAnsi="Times New Roman" w:cs="Times New Roman"/>
          <w:sz w:val="28"/>
          <w:szCs w:val="28"/>
        </w:rPr>
        <w:t>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FA1F6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A1F6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753BFE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753BFE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753BFE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753BFE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 Подпрограмма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753BFE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753BFE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10.1. Паспорт подпрограммы «Благоустройство общественных территорий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753BFE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753BFE" w:rsidRDefault="00E50A0B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 от общего количества общественных территорий.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753BFE" w:rsidRDefault="00E50A0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</w:t>
            </w:r>
            <w:r w:rsidR="007D4F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1C5C21" w:rsidRPr="00753BFE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921D8F">
              <w:rPr>
                <w:rFonts w:ascii="Times New Roman" w:hAnsi="Times New Roman" w:cs="Times New Roman"/>
                <w:sz w:val="28"/>
                <w:szCs w:val="28"/>
              </w:rPr>
              <w:t> 325,2</w:t>
            </w:r>
            <w:r w:rsidR="00331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 – 20 358,4 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31338">
              <w:rPr>
                <w:rFonts w:ascii="Times New Roman" w:hAnsi="Times New Roman" w:cs="Times New Roman"/>
                <w:sz w:val="28"/>
                <w:szCs w:val="28"/>
              </w:rPr>
              <w:t> 057,5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730C4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AE0AFD">
              <w:rPr>
                <w:rFonts w:ascii="Times New Roman" w:hAnsi="Times New Roman" w:cs="Times New Roman"/>
                <w:sz w:val="28"/>
                <w:szCs w:val="28"/>
              </w:rPr>
              <w:t xml:space="preserve">2 789,3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921D8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C45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C458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C5C21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</w:t>
            </w:r>
            <w:r w:rsidR="00921D8F">
              <w:rPr>
                <w:rFonts w:ascii="Times New Roman" w:hAnsi="Times New Roman" w:cs="Times New Roman"/>
                <w:sz w:val="28"/>
                <w:szCs w:val="28"/>
              </w:rPr>
              <w:t xml:space="preserve"> 60 00</w:t>
            </w:r>
            <w:r w:rsidR="000C45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C458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D4F7B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60 000,0 тыс. рублей;</w:t>
            </w:r>
          </w:p>
          <w:p w:rsidR="007D4F7B" w:rsidRPr="00753BFE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числе,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26 145,3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6 587,5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9 году – 19 557,8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7D4F7B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7D4F7B" w:rsidRPr="00753BFE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1C5C21" w:rsidRPr="00753BFE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253 828,2</w:t>
            </w:r>
            <w:r w:rsidR="00921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9 563,0 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AE0AFD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380,5</w:t>
            </w:r>
            <w:r w:rsidR="00EC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C45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C458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C5C21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921D8F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  <w:r w:rsidR="000C45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4F7B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60 000,0 тыс. рублей;</w:t>
            </w:r>
          </w:p>
          <w:p w:rsidR="007D4F7B" w:rsidRPr="00753BFE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1C5C21" w:rsidRPr="00753BFE" w:rsidRDefault="0065129E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1 946,7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1 946,7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7D4F7B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7D4F7B" w:rsidRPr="00753BFE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1C5C21" w:rsidRPr="00753BFE" w:rsidRDefault="00921D8F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8 405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4 207,9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 668,3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AE0AFD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2 408,8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AF407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C45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C458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C5C21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C45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C458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4F7B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7D4F7B" w:rsidRPr="00753BFE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внебюджетных источников –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7D4F7B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7D4F7B" w:rsidRPr="00753BFE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E50A0B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Pr="00753BFE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17" w:rsidRPr="00753BFE" w:rsidRDefault="001E6C17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02BCC" w:rsidRPr="00753BFE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753BFE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753BFE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данной подпрограммы, целью которой является повышение уровня благоустройства территорий Семикаракорского городского поселения и создание благоприятных условий для проживания и отдыха населения.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благоустройстве территорий общего пользования Семикаракорского городского поселения;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трава), нанесением разметки, устройством трибун;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  <w:proofErr w:type="gramEnd"/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групп населения;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773683" w:rsidRPr="00753BFE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73683" w:rsidRPr="00753BFE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010537" w:rsidRPr="00753BFE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753BFE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целей подпрограммы </w:t>
      </w:r>
      <w:r w:rsidR="00010537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753BFE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753BFE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753BFE">
        <w:rPr>
          <w:rFonts w:ascii="Times New Roman" w:hAnsi="Times New Roman" w:cs="Times New Roman"/>
          <w:sz w:val="28"/>
          <w:szCs w:val="28"/>
        </w:rPr>
        <w:t>.1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  <w:r w:rsidR="00624F94" w:rsidRPr="00753BFE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753BFE">
        <w:rPr>
          <w:rFonts w:ascii="Times New Roman" w:hAnsi="Times New Roman" w:cs="Times New Roman"/>
          <w:sz w:val="28"/>
          <w:szCs w:val="28"/>
        </w:rPr>
        <w:t>Д</w:t>
      </w:r>
      <w:r w:rsidR="00010537" w:rsidRPr="00753BFE">
        <w:rPr>
          <w:rFonts w:ascii="Times New Roman" w:hAnsi="Times New Roman" w:cs="Times New Roman"/>
          <w:sz w:val="28"/>
          <w:szCs w:val="28"/>
        </w:rPr>
        <w:t>оля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753BFE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753BFE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="00ED291C" w:rsidRPr="00753BFE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753BFE">
        <w:rPr>
          <w:rFonts w:ascii="Times New Roman" w:hAnsi="Times New Roman" w:cs="Times New Roman"/>
          <w:sz w:val="28"/>
          <w:szCs w:val="28"/>
        </w:rPr>
        <w:t>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</w:t>
      </w:r>
      <w:r w:rsidR="007D4F7B">
        <w:rPr>
          <w:rFonts w:ascii="Times New Roman" w:hAnsi="Times New Roman" w:cs="Times New Roman"/>
          <w:sz w:val="28"/>
          <w:szCs w:val="28"/>
        </w:rPr>
        <w:t>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 ожидаются</w:t>
      </w:r>
      <w:r w:rsidRPr="00753BFE">
        <w:rPr>
          <w:rFonts w:ascii="Times New Roman" w:hAnsi="Times New Roman" w:cs="Times New Roman"/>
          <w:sz w:val="28"/>
          <w:szCs w:val="28"/>
        </w:rPr>
        <w:t>: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совершенствование эстетического состояния территории </w:t>
      </w:r>
      <w:r w:rsidR="00F82FF9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753BFE">
        <w:rPr>
          <w:rFonts w:ascii="Times New Roman" w:hAnsi="Times New Roman" w:cs="Times New Roman"/>
          <w:sz w:val="28"/>
          <w:szCs w:val="28"/>
        </w:rPr>
        <w:t>;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создание зелёных зон для отдыха горожан;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753BFE">
        <w:rPr>
          <w:rFonts w:ascii="Times New Roman" w:hAnsi="Times New Roman" w:cs="Times New Roman"/>
          <w:sz w:val="28"/>
          <w:szCs w:val="28"/>
        </w:rPr>
        <w:t>;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1C7865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753BFE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Pr="00753BFE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F82FF9" w:rsidRPr="00753BFE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753BFE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753BFE">
        <w:rPr>
          <w:rFonts w:ascii="Times New Roman" w:hAnsi="Times New Roman" w:cs="Times New Roman"/>
          <w:sz w:val="28"/>
          <w:szCs w:val="28"/>
        </w:rPr>
        <w:t>»</w:t>
      </w:r>
      <w:r w:rsidR="00ED291C" w:rsidRPr="00753BFE">
        <w:rPr>
          <w:rFonts w:ascii="Times New Roman" w:hAnsi="Times New Roman" w:cs="Times New Roman"/>
          <w:sz w:val="28"/>
          <w:szCs w:val="28"/>
        </w:rPr>
        <w:t>;</w:t>
      </w:r>
    </w:p>
    <w:p w:rsidR="00ED291C" w:rsidRPr="00753BFE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основное мероприятие 2.2. «Разработка </w:t>
      </w:r>
      <w:proofErr w:type="spellStart"/>
      <w:proofErr w:type="gramStart"/>
      <w:r w:rsidRPr="00753BF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1C7865" w:rsidRPr="00753BFE" w:rsidRDefault="001C7865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753BFE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753BFE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753BFE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="00C261BB">
        <w:rPr>
          <w:rFonts w:ascii="Times New Roman" w:hAnsi="Times New Roman" w:cs="Times New Roman"/>
          <w:sz w:val="28"/>
          <w:szCs w:val="28"/>
        </w:rPr>
        <w:t xml:space="preserve"> в 2018 -</w:t>
      </w:r>
      <w:r w:rsidR="00AE0AFD">
        <w:rPr>
          <w:rFonts w:ascii="Times New Roman" w:hAnsi="Times New Roman" w:cs="Times New Roman"/>
          <w:sz w:val="28"/>
          <w:szCs w:val="28"/>
        </w:rPr>
        <w:t xml:space="preserve"> 202</w:t>
      </w:r>
      <w:r w:rsidR="007D4F7B">
        <w:rPr>
          <w:rFonts w:ascii="Times New Roman" w:hAnsi="Times New Roman" w:cs="Times New Roman"/>
          <w:sz w:val="28"/>
          <w:szCs w:val="28"/>
        </w:rPr>
        <w:t>4</w:t>
      </w:r>
      <w:r w:rsidR="00AE0AFD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7D4F7B">
        <w:rPr>
          <w:rFonts w:ascii="Times New Roman" w:hAnsi="Times New Roman" w:cs="Times New Roman"/>
          <w:sz w:val="28"/>
          <w:szCs w:val="28"/>
        </w:rPr>
        <w:t>290 325,2</w:t>
      </w:r>
      <w:r w:rsidR="002C3410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26 145,3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7D4F7B">
        <w:rPr>
          <w:rFonts w:ascii="Times New Roman" w:hAnsi="Times New Roman" w:cs="Times New Roman"/>
          <w:sz w:val="28"/>
          <w:szCs w:val="28"/>
        </w:rPr>
        <w:t>253</w:t>
      </w:r>
      <w:r w:rsidR="00921D8F">
        <w:rPr>
          <w:rFonts w:ascii="Times New Roman" w:hAnsi="Times New Roman" w:cs="Times New Roman"/>
          <w:sz w:val="28"/>
          <w:szCs w:val="28"/>
        </w:rPr>
        <w:t xml:space="preserve"> 828,2 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7865" w:rsidRPr="00753BFE" w:rsidRDefault="001C7865" w:rsidP="001C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1C5C21" w:rsidRPr="00753BFE">
        <w:rPr>
          <w:rFonts w:ascii="Times New Roman" w:hAnsi="Times New Roman" w:cs="Times New Roman"/>
          <w:sz w:val="28"/>
          <w:szCs w:val="28"/>
        </w:rPr>
        <w:t>1 946,7</w:t>
      </w:r>
      <w:r w:rsidR="00AE0AFD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921D8F">
        <w:rPr>
          <w:rFonts w:ascii="Times New Roman" w:hAnsi="Times New Roman" w:cs="Times New Roman"/>
          <w:sz w:val="28"/>
          <w:szCs w:val="28"/>
        </w:rPr>
        <w:t>8 405</w:t>
      </w:r>
      <w:r w:rsidR="00AE0AFD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</w:t>
      </w:r>
      <w:r w:rsidR="0075723B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Ресурсное обеспечение подпрогра</w:t>
      </w:r>
      <w:r w:rsidR="001A266F" w:rsidRPr="00753BFE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3E6C" w:rsidRPr="00753BFE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753BFE" w:rsidSect="0094791D">
          <w:footerReference w:type="even" r:id="rId8"/>
          <w:footerReference w:type="default" r:id="rId9"/>
          <w:pgSz w:w="11906" w:h="16838"/>
          <w:pgMar w:top="1276" w:right="851" w:bottom="1276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C328EF" w:rsidRPr="00753BFE" w:rsidTr="000C5D13">
        <w:tc>
          <w:tcPr>
            <w:tcW w:w="9747" w:type="dxa"/>
          </w:tcPr>
          <w:p w:rsidR="00C328EF" w:rsidRPr="00753BFE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28EF" w:rsidRPr="00753BFE" w:rsidRDefault="00C328EF" w:rsidP="00C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753BFE" w:rsidRDefault="00C328EF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</w:t>
            </w:r>
            <w:r w:rsidR="007D4F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1E3E6C" w:rsidRPr="00753BFE" w:rsidRDefault="001E3E6C" w:rsidP="001E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753BFE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r w:rsidRPr="00753BFE">
        <w:rPr>
          <w:rFonts w:ascii="Times New Roman" w:hAnsi="Times New Roman" w:cs="Times New Roman"/>
          <w:sz w:val="28"/>
          <w:szCs w:val="28"/>
        </w:rPr>
        <w:t>,</w:t>
      </w: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CF0C17" w:rsidRPr="00753BFE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7"/>
        <w:gridCol w:w="6959"/>
        <w:gridCol w:w="1563"/>
        <w:gridCol w:w="935"/>
        <w:gridCol w:w="851"/>
        <w:gridCol w:w="850"/>
        <w:gridCol w:w="851"/>
        <w:gridCol w:w="850"/>
        <w:gridCol w:w="992"/>
        <w:gridCol w:w="851"/>
        <w:gridCol w:w="934"/>
      </w:tblGrid>
      <w:tr w:rsidR="00CF0C17" w:rsidRPr="004109E5" w:rsidTr="00D02BEA">
        <w:trPr>
          <w:jc w:val="center"/>
        </w:trPr>
        <w:tc>
          <w:tcPr>
            <w:tcW w:w="581" w:type="dxa"/>
            <w:gridSpan w:val="2"/>
            <w:vMerge w:val="restart"/>
          </w:tcPr>
          <w:p w:rsidR="00CF0C17" w:rsidRPr="004109E5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п</w:t>
            </w:r>
            <w:proofErr w:type="spellEnd"/>
            <w:proofErr w:type="gramEnd"/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/</w:t>
            </w:r>
            <w:proofErr w:type="spellStart"/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59" w:type="dxa"/>
            <w:vMerge w:val="restart"/>
          </w:tcPr>
          <w:p w:rsidR="00CF0C17" w:rsidRPr="004109E5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1563" w:type="dxa"/>
            <w:vMerge w:val="restart"/>
          </w:tcPr>
          <w:p w:rsidR="00CF0C17" w:rsidRPr="004109E5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 xml:space="preserve">ед.  </w:t>
            </w:r>
            <w:proofErr w:type="spellStart"/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изм</w:t>
            </w:r>
            <w:proofErr w:type="spellEnd"/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.</w:t>
            </w:r>
          </w:p>
        </w:tc>
        <w:tc>
          <w:tcPr>
            <w:tcW w:w="7114" w:type="dxa"/>
            <w:gridSpan w:val="8"/>
          </w:tcPr>
          <w:p w:rsidR="00CF0C17" w:rsidRPr="004109E5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Значение показателя</w:t>
            </w:r>
          </w:p>
        </w:tc>
      </w:tr>
      <w:tr w:rsidR="004109E5" w:rsidRPr="004109E5" w:rsidTr="004109E5">
        <w:trPr>
          <w:jc w:val="center"/>
        </w:trPr>
        <w:tc>
          <w:tcPr>
            <w:tcW w:w="581" w:type="dxa"/>
            <w:gridSpan w:val="2"/>
            <w:vMerge/>
          </w:tcPr>
          <w:p w:rsidR="004109E5" w:rsidRPr="004109E5" w:rsidRDefault="004109E5" w:rsidP="00E37116">
            <w:pPr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6959" w:type="dxa"/>
            <w:vMerge/>
          </w:tcPr>
          <w:p w:rsidR="004109E5" w:rsidRPr="004109E5" w:rsidRDefault="004109E5" w:rsidP="00E37116">
            <w:pPr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563" w:type="dxa"/>
            <w:vMerge/>
          </w:tcPr>
          <w:p w:rsidR="004109E5" w:rsidRPr="004109E5" w:rsidRDefault="004109E5" w:rsidP="00E37116">
            <w:pPr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935" w:type="dxa"/>
          </w:tcPr>
          <w:p w:rsidR="004109E5" w:rsidRPr="004109E5" w:rsidRDefault="004109E5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2017 г.</w:t>
            </w:r>
          </w:p>
        </w:tc>
        <w:tc>
          <w:tcPr>
            <w:tcW w:w="851" w:type="dxa"/>
          </w:tcPr>
          <w:p w:rsidR="004109E5" w:rsidRPr="004109E5" w:rsidRDefault="004109E5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2018 г.</w:t>
            </w:r>
          </w:p>
        </w:tc>
        <w:tc>
          <w:tcPr>
            <w:tcW w:w="850" w:type="dxa"/>
          </w:tcPr>
          <w:p w:rsidR="004109E5" w:rsidRPr="004109E5" w:rsidRDefault="004109E5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2019 г.</w:t>
            </w:r>
          </w:p>
        </w:tc>
        <w:tc>
          <w:tcPr>
            <w:tcW w:w="851" w:type="dxa"/>
          </w:tcPr>
          <w:p w:rsidR="004109E5" w:rsidRPr="004109E5" w:rsidRDefault="004109E5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2020 г.</w:t>
            </w:r>
          </w:p>
        </w:tc>
        <w:tc>
          <w:tcPr>
            <w:tcW w:w="850" w:type="dxa"/>
          </w:tcPr>
          <w:p w:rsidR="004109E5" w:rsidRPr="004109E5" w:rsidRDefault="004109E5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2021 г.</w:t>
            </w:r>
          </w:p>
        </w:tc>
        <w:tc>
          <w:tcPr>
            <w:tcW w:w="992" w:type="dxa"/>
          </w:tcPr>
          <w:p w:rsidR="004109E5" w:rsidRPr="004109E5" w:rsidRDefault="004109E5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2022 г.</w:t>
            </w:r>
          </w:p>
        </w:tc>
        <w:tc>
          <w:tcPr>
            <w:tcW w:w="851" w:type="dxa"/>
          </w:tcPr>
          <w:p w:rsidR="004109E5" w:rsidRPr="004109E5" w:rsidRDefault="004109E5" w:rsidP="00D02BEA">
            <w:pPr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2023 г.</w:t>
            </w:r>
          </w:p>
        </w:tc>
        <w:tc>
          <w:tcPr>
            <w:tcW w:w="934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2024 г.</w:t>
            </w:r>
          </w:p>
        </w:tc>
      </w:tr>
      <w:tr w:rsidR="004109E5" w:rsidRPr="004109E5" w:rsidTr="004109E5">
        <w:trPr>
          <w:tblHeader/>
          <w:jc w:val="center"/>
        </w:trPr>
        <w:tc>
          <w:tcPr>
            <w:tcW w:w="574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1</w:t>
            </w:r>
          </w:p>
        </w:tc>
        <w:tc>
          <w:tcPr>
            <w:tcW w:w="6966" w:type="dxa"/>
            <w:gridSpan w:val="2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2</w:t>
            </w:r>
          </w:p>
        </w:tc>
        <w:tc>
          <w:tcPr>
            <w:tcW w:w="1563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3</w:t>
            </w:r>
          </w:p>
        </w:tc>
        <w:tc>
          <w:tcPr>
            <w:tcW w:w="935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10</w:t>
            </w:r>
          </w:p>
        </w:tc>
        <w:tc>
          <w:tcPr>
            <w:tcW w:w="934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11</w:t>
            </w:r>
          </w:p>
        </w:tc>
      </w:tr>
      <w:tr w:rsidR="00CF0C17" w:rsidRPr="004109E5" w:rsidTr="00D02BEA">
        <w:trPr>
          <w:jc w:val="center"/>
        </w:trPr>
        <w:tc>
          <w:tcPr>
            <w:tcW w:w="16217" w:type="dxa"/>
            <w:gridSpan w:val="12"/>
          </w:tcPr>
          <w:p w:rsidR="00CF0C17" w:rsidRPr="004109E5" w:rsidRDefault="00CF0C17" w:rsidP="007D4F7B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 xml:space="preserve">Муниципальная программа </w:t>
            </w:r>
            <w:r w:rsidR="00491BB8" w:rsidRPr="004109E5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</w:t>
            </w:r>
            <w:r w:rsidR="00917897" w:rsidRPr="004109E5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современной </w:t>
            </w:r>
            <w:r w:rsidR="00491BB8" w:rsidRPr="004109E5">
              <w:rPr>
                <w:rFonts w:ascii="Times New Roman" w:hAnsi="Times New Roman" w:cs="Times New Roman"/>
                <w:sz w:val="26"/>
                <w:szCs w:val="26"/>
              </w:rPr>
              <w:t>городской среды на территории Семикаракорского городского поселения на 2018-202</w:t>
            </w:r>
            <w:r w:rsidR="007D4F7B" w:rsidRPr="004109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91BB8" w:rsidRPr="004109E5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CF0C17" w:rsidRPr="004109E5" w:rsidTr="00D02BEA">
        <w:trPr>
          <w:jc w:val="center"/>
        </w:trPr>
        <w:tc>
          <w:tcPr>
            <w:tcW w:w="16217" w:type="dxa"/>
            <w:gridSpan w:val="12"/>
          </w:tcPr>
          <w:p w:rsidR="00CF0C17" w:rsidRPr="004109E5" w:rsidRDefault="00CF0C1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9C74A7" w:rsidRPr="004109E5">
              <w:rPr>
                <w:rFonts w:ascii="Times New Roman" w:hAnsi="Times New Roman" w:cs="Times New Roman"/>
                <w:sz w:val="26"/>
                <w:szCs w:val="26"/>
              </w:rPr>
              <w:t>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4109E5" w:rsidRPr="004109E5" w:rsidTr="004109E5">
        <w:trPr>
          <w:jc w:val="center"/>
        </w:trPr>
        <w:tc>
          <w:tcPr>
            <w:tcW w:w="574" w:type="dxa"/>
          </w:tcPr>
          <w:p w:rsidR="004109E5" w:rsidRPr="004109E5" w:rsidRDefault="004109E5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1.1.</w:t>
            </w:r>
          </w:p>
        </w:tc>
        <w:tc>
          <w:tcPr>
            <w:tcW w:w="6966" w:type="dxa"/>
            <w:gridSpan w:val="2"/>
          </w:tcPr>
          <w:p w:rsidR="004109E5" w:rsidRPr="004109E5" w:rsidRDefault="004109E5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sz w:val="26"/>
                <w:szCs w:val="26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1563" w:type="dxa"/>
          </w:tcPr>
          <w:p w:rsidR="004109E5" w:rsidRPr="004109E5" w:rsidRDefault="004109E5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935" w:type="dxa"/>
          </w:tcPr>
          <w:p w:rsidR="004109E5" w:rsidRPr="004109E5" w:rsidRDefault="004109E5" w:rsidP="00DD5871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4109E5">
              <w:rPr>
                <w:color w:val="000000"/>
                <w:sz w:val="26"/>
                <w:szCs w:val="26"/>
              </w:rPr>
              <w:t>13,5</w:t>
            </w:r>
          </w:p>
        </w:tc>
        <w:tc>
          <w:tcPr>
            <w:tcW w:w="851" w:type="dxa"/>
          </w:tcPr>
          <w:p w:rsidR="004109E5" w:rsidRPr="004109E5" w:rsidRDefault="004109E5" w:rsidP="00DD5871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4109E5">
              <w:rPr>
                <w:color w:val="000000"/>
                <w:sz w:val="26"/>
                <w:szCs w:val="26"/>
              </w:rPr>
              <w:t>13,5</w:t>
            </w:r>
          </w:p>
        </w:tc>
        <w:tc>
          <w:tcPr>
            <w:tcW w:w="850" w:type="dxa"/>
          </w:tcPr>
          <w:p w:rsidR="004109E5" w:rsidRPr="004109E5" w:rsidRDefault="004109E5" w:rsidP="00FC6F4E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4109E5">
              <w:rPr>
                <w:color w:val="000000"/>
                <w:sz w:val="26"/>
                <w:szCs w:val="26"/>
              </w:rPr>
              <w:t>13,5</w:t>
            </w:r>
          </w:p>
        </w:tc>
        <w:tc>
          <w:tcPr>
            <w:tcW w:w="851" w:type="dxa"/>
          </w:tcPr>
          <w:p w:rsidR="004109E5" w:rsidRPr="004109E5" w:rsidRDefault="004109E5" w:rsidP="00FC6F4E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4109E5">
              <w:rPr>
                <w:color w:val="000000"/>
                <w:sz w:val="26"/>
                <w:szCs w:val="26"/>
              </w:rPr>
              <w:t>13,5</w:t>
            </w:r>
          </w:p>
        </w:tc>
        <w:tc>
          <w:tcPr>
            <w:tcW w:w="850" w:type="dxa"/>
          </w:tcPr>
          <w:p w:rsidR="004109E5" w:rsidRPr="004109E5" w:rsidRDefault="004109E5" w:rsidP="00DD5871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4109E5">
              <w:rPr>
                <w:color w:val="000000"/>
                <w:sz w:val="26"/>
                <w:szCs w:val="26"/>
              </w:rPr>
              <w:t>15,6</w:t>
            </w:r>
          </w:p>
        </w:tc>
        <w:tc>
          <w:tcPr>
            <w:tcW w:w="992" w:type="dxa"/>
          </w:tcPr>
          <w:p w:rsidR="004109E5" w:rsidRPr="004109E5" w:rsidRDefault="004109E5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4109E5">
              <w:rPr>
                <w:color w:val="000000"/>
                <w:sz w:val="26"/>
                <w:szCs w:val="26"/>
              </w:rPr>
              <w:t>18,7</w:t>
            </w:r>
          </w:p>
        </w:tc>
        <w:tc>
          <w:tcPr>
            <w:tcW w:w="851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18,7</w:t>
            </w:r>
          </w:p>
        </w:tc>
        <w:tc>
          <w:tcPr>
            <w:tcW w:w="934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18,7</w:t>
            </w:r>
          </w:p>
        </w:tc>
      </w:tr>
      <w:tr w:rsidR="004109E5" w:rsidRPr="004109E5" w:rsidTr="004109E5">
        <w:trPr>
          <w:jc w:val="center"/>
        </w:trPr>
        <w:tc>
          <w:tcPr>
            <w:tcW w:w="574" w:type="dxa"/>
          </w:tcPr>
          <w:p w:rsidR="004109E5" w:rsidRPr="004109E5" w:rsidRDefault="004109E5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1.2.</w:t>
            </w:r>
          </w:p>
        </w:tc>
        <w:tc>
          <w:tcPr>
            <w:tcW w:w="6966" w:type="dxa"/>
            <w:gridSpan w:val="2"/>
          </w:tcPr>
          <w:p w:rsidR="004109E5" w:rsidRPr="004109E5" w:rsidRDefault="004109E5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sz w:val="26"/>
                <w:szCs w:val="26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      </w:r>
          </w:p>
        </w:tc>
        <w:tc>
          <w:tcPr>
            <w:tcW w:w="1563" w:type="dxa"/>
          </w:tcPr>
          <w:p w:rsidR="004109E5" w:rsidRPr="004109E5" w:rsidRDefault="004109E5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935" w:type="dxa"/>
          </w:tcPr>
          <w:p w:rsidR="004109E5" w:rsidRPr="004109E5" w:rsidRDefault="004109E5" w:rsidP="00DF0CCD">
            <w:pPr>
              <w:jc w:val="center"/>
              <w:rPr>
                <w:sz w:val="26"/>
                <w:szCs w:val="26"/>
              </w:rPr>
            </w:pPr>
            <w:r w:rsidRPr="004109E5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</w:tcPr>
          <w:p w:rsidR="004109E5" w:rsidRPr="004109E5" w:rsidRDefault="004109E5" w:rsidP="00DF0CCD">
            <w:pPr>
              <w:jc w:val="center"/>
              <w:rPr>
                <w:sz w:val="26"/>
                <w:szCs w:val="26"/>
              </w:rPr>
            </w:pPr>
            <w:r w:rsidRPr="004109E5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4109E5" w:rsidRPr="004109E5" w:rsidRDefault="004109E5" w:rsidP="00DF0CCD">
            <w:pPr>
              <w:jc w:val="center"/>
              <w:rPr>
                <w:sz w:val="26"/>
                <w:szCs w:val="26"/>
              </w:rPr>
            </w:pPr>
            <w:r w:rsidRPr="004109E5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</w:tcPr>
          <w:p w:rsidR="004109E5" w:rsidRPr="004109E5" w:rsidRDefault="004109E5" w:rsidP="00DF0CCD">
            <w:pPr>
              <w:jc w:val="center"/>
              <w:rPr>
                <w:sz w:val="26"/>
                <w:szCs w:val="26"/>
              </w:rPr>
            </w:pPr>
            <w:r w:rsidRPr="004109E5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:rsidR="004109E5" w:rsidRPr="004109E5" w:rsidRDefault="004109E5" w:rsidP="00DF0CCD">
            <w:pPr>
              <w:jc w:val="center"/>
              <w:rPr>
                <w:sz w:val="26"/>
                <w:szCs w:val="26"/>
              </w:rPr>
            </w:pPr>
            <w:r w:rsidRPr="004109E5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4109E5" w:rsidRPr="004109E5" w:rsidRDefault="004109E5" w:rsidP="00DF0CCD">
            <w:pPr>
              <w:jc w:val="center"/>
              <w:rPr>
                <w:sz w:val="26"/>
                <w:szCs w:val="26"/>
              </w:rPr>
            </w:pPr>
            <w:r w:rsidRPr="004109E5"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</w:tc>
        <w:tc>
          <w:tcPr>
            <w:tcW w:w="934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</w:tc>
      </w:tr>
      <w:tr w:rsidR="009C74A7" w:rsidRPr="004109E5" w:rsidTr="00D02BEA">
        <w:trPr>
          <w:jc w:val="center"/>
        </w:trPr>
        <w:tc>
          <w:tcPr>
            <w:tcW w:w="16217" w:type="dxa"/>
            <w:gridSpan w:val="12"/>
          </w:tcPr>
          <w:p w:rsidR="009C74A7" w:rsidRPr="004109E5" w:rsidRDefault="009C74A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sz w:val="26"/>
                <w:szCs w:val="26"/>
              </w:rPr>
              <w:t>2. «Благоустройство общественных территорий Семикаракорского городского поселения».</w:t>
            </w:r>
          </w:p>
        </w:tc>
      </w:tr>
      <w:tr w:rsidR="004109E5" w:rsidRPr="004109E5" w:rsidTr="004109E5">
        <w:trPr>
          <w:jc w:val="center"/>
        </w:trPr>
        <w:tc>
          <w:tcPr>
            <w:tcW w:w="574" w:type="dxa"/>
          </w:tcPr>
          <w:p w:rsidR="004109E5" w:rsidRPr="004109E5" w:rsidRDefault="004109E5" w:rsidP="009C74A7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</w:rPr>
              <w:t>2.1</w:t>
            </w:r>
          </w:p>
        </w:tc>
        <w:tc>
          <w:tcPr>
            <w:tcW w:w="6966" w:type="dxa"/>
            <w:gridSpan w:val="2"/>
          </w:tcPr>
          <w:p w:rsidR="004109E5" w:rsidRPr="004109E5" w:rsidRDefault="004109E5" w:rsidP="00E3711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sz w:val="26"/>
                <w:szCs w:val="26"/>
              </w:rPr>
              <w:t xml:space="preserve">Целевой показатель (индикатор) «Доля благоустроенных </w:t>
            </w:r>
            <w:r w:rsidRPr="004109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территорий от общего количества общественных территорий».</w:t>
            </w:r>
          </w:p>
        </w:tc>
        <w:tc>
          <w:tcPr>
            <w:tcW w:w="1563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4109E5">
              <w:rPr>
                <w:rFonts w:ascii="Times New Roman" w:hAnsi="Times New Roman" w:cs="Times New Roman"/>
                <w:kern w:val="2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935" w:type="dxa"/>
          </w:tcPr>
          <w:p w:rsidR="004109E5" w:rsidRPr="004109E5" w:rsidRDefault="004109E5" w:rsidP="00DD5871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4109E5">
              <w:rPr>
                <w:color w:val="000000"/>
                <w:sz w:val="26"/>
                <w:szCs w:val="26"/>
              </w:rPr>
              <w:t>28,5</w:t>
            </w:r>
          </w:p>
        </w:tc>
        <w:tc>
          <w:tcPr>
            <w:tcW w:w="851" w:type="dxa"/>
          </w:tcPr>
          <w:p w:rsidR="004109E5" w:rsidRPr="004109E5" w:rsidRDefault="004109E5" w:rsidP="00DD5871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4109E5">
              <w:rPr>
                <w:color w:val="000000"/>
                <w:sz w:val="26"/>
                <w:szCs w:val="26"/>
              </w:rPr>
              <w:t>42,9</w:t>
            </w:r>
          </w:p>
        </w:tc>
        <w:tc>
          <w:tcPr>
            <w:tcW w:w="850" w:type="dxa"/>
          </w:tcPr>
          <w:p w:rsidR="004109E5" w:rsidRPr="004109E5" w:rsidRDefault="004109E5" w:rsidP="00DD5871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4109E5">
              <w:rPr>
                <w:color w:val="000000"/>
                <w:sz w:val="26"/>
                <w:szCs w:val="26"/>
              </w:rPr>
              <w:t>57,1</w:t>
            </w:r>
          </w:p>
        </w:tc>
        <w:tc>
          <w:tcPr>
            <w:tcW w:w="851" w:type="dxa"/>
          </w:tcPr>
          <w:p w:rsidR="004109E5" w:rsidRPr="004109E5" w:rsidRDefault="004109E5" w:rsidP="00DD5871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4109E5">
              <w:rPr>
                <w:color w:val="000000"/>
                <w:sz w:val="26"/>
                <w:szCs w:val="26"/>
              </w:rPr>
              <w:t>71,4</w:t>
            </w:r>
          </w:p>
        </w:tc>
        <w:tc>
          <w:tcPr>
            <w:tcW w:w="850" w:type="dxa"/>
          </w:tcPr>
          <w:p w:rsidR="004109E5" w:rsidRPr="004109E5" w:rsidRDefault="004109E5" w:rsidP="00DD5871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4109E5">
              <w:rPr>
                <w:color w:val="000000"/>
                <w:sz w:val="26"/>
                <w:szCs w:val="26"/>
              </w:rPr>
              <w:t>71,4</w:t>
            </w:r>
          </w:p>
        </w:tc>
        <w:tc>
          <w:tcPr>
            <w:tcW w:w="992" w:type="dxa"/>
          </w:tcPr>
          <w:p w:rsidR="004109E5" w:rsidRPr="004109E5" w:rsidRDefault="004109E5" w:rsidP="00DD5871">
            <w:pPr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4109E5">
              <w:rPr>
                <w:color w:val="000000"/>
                <w:sz w:val="26"/>
                <w:szCs w:val="26"/>
              </w:rPr>
              <w:t>71,4</w:t>
            </w:r>
          </w:p>
        </w:tc>
        <w:tc>
          <w:tcPr>
            <w:tcW w:w="851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71,4</w:t>
            </w:r>
          </w:p>
        </w:tc>
        <w:tc>
          <w:tcPr>
            <w:tcW w:w="934" w:type="dxa"/>
          </w:tcPr>
          <w:p w:rsidR="004109E5" w:rsidRPr="004109E5" w:rsidRDefault="004109E5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71,4</w:t>
            </w:r>
          </w:p>
        </w:tc>
      </w:tr>
    </w:tbl>
    <w:p w:rsidR="00CF0C17" w:rsidRPr="004109E5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Pr="00753BFE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37116" w:rsidRPr="00753BFE" w:rsidTr="000C5D13">
        <w:tc>
          <w:tcPr>
            <w:tcW w:w="9747" w:type="dxa"/>
          </w:tcPr>
          <w:p w:rsidR="00E37116" w:rsidRPr="00753BFE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753BFE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753BFE" w:rsidRDefault="00E37116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</w:t>
            </w:r>
            <w:r w:rsidR="007D4F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753BFE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E37116" w:rsidRPr="00753BFE" w:rsidRDefault="00E37116" w:rsidP="00E37116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3"/>
        <w:gridCol w:w="3248"/>
        <w:gridCol w:w="1482"/>
        <w:gridCol w:w="6633"/>
        <w:gridCol w:w="3688"/>
      </w:tblGrid>
      <w:tr w:rsidR="00E37116" w:rsidRPr="00753BFE" w:rsidTr="00B416A2">
        <w:trPr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</w:t>
            </w:r>
          </w:p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753BFE" w:rsidTr="00B416A2">
        <w:trPr>
          <w:tblHeader/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</w:tr>
      <w:tr w:rsidR="00E37116" w:rsidRPr="00753BFE" w:rsidTr="00B416A2">
        <w:trPr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753BFE" w:rsidRDefault="00E37116" w:rsidP="00845A7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753BFE" w:rsidRDefault="00DC4992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</w:t>
            </w:r>
            <w:r w:rsidR="00E37116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 где:</w:t>
            </w:r>
          </w:p>
          <w:p w:rsidR="00E37116" w:rsidRPr="00753BFE" w:rsidRDefault="00E37116" w:rsidP="007D630C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количества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многоквартирных домов к количеству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дворовых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территорий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дворовых территорий многоквартирных домов;</w:t>
            </w:r>
          </w:p>
          <w:p w:rsidR="007D630C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дворовых территорий многоквартирных домов;</w:t>
            </w:r>
          </w:p>
          <w:p w:rsidR="00E37116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общее количество дворовых территорий многоквартирных домов.</w:t>
            </w:r>
          </w:p>
        </w:tc>
      </w:tr>
      <w:tr w:rsidR="00F06DC9" w:rsidRPr="00753BFE" w:rsidTr="00B416A2">
        <w:trPr>
          <w:jc w:val="center"/>
        </w:trPr>
        <w:tc>
          <w:tcPr>
            <w:tcW w:w="713" w:type="dxa"/>
          </w:tcPr>
          <w:p w:rsidR="00F06DC9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48" w:type="dxa"/>
          </w:tcPr>
          <w:p w:rsidR="00F06DC9" w:rsidRPr="00753BFE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 w:rsidRPr="00753BFE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753BFE" w:rsidRDefault="002953F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К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 / Σ Кт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100%, где</w:t>
            </w:r>
          </w:p>
          <w:p w:rsidR="002953F5" w:rsidRPr="00753BFE" w:rsidRDefault="002953F5" w:rsidP="002953F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количества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доля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руководителей и специалистов жилищно-коммунального комплекса в сфере благоустройства, прошедших обучение;</w:t>
            </w:r>
          </w:p>
          <w:p w:rsidR="002953F5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F06DC9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C24C4" w:rsidRPr="00753BFE" w:rsidTr="00B416A2">
        <w:trPr>
          <w:jc w:val="center"/>
        </w:trPr>
        <w:tc>
          <w:tcPr>
            <w:tcW w:w="713" w:type="dxa"/>
          </w:tcPr>
          <w:p w:rsidR="006C24C4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 w:rsidR="006C24C4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753BFE" w:rsidRDefault="006C24C4" w:rsidP="00973DD7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«Доля благоустроенных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753BFE" w:rsidRDefault="006C24C4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6633" w:type="dxa"/>
          </w:tcPr>
          <w:p w:rsidR="006C24C4" w:rsidRPr="00753BFE" w:rsidRDefault="0050592D" w:rsidP="00973DD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 </w:t>
            </w:r>
            <w:r w:rsidR="006C24C4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где:</w:t>
            </w:r>
          </w:p>
          <w:p w:rsidR="006C24C4" w:rsidRPr="00753BFE" w:rsidRDefault="006C24C4" w:rsidP="0050592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количества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количеству всех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</w:t>
            </w:r>
            <w:r w:rsidR="00E65AA3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0592D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благоустроенных объектов;</w:t>
            </w:r>
          </w:p>
          <w:p w:rsidR="006C24C4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объектов, требующих благоустройства.</w:t>
            </w:r>
          </w:p>
        </w:tc>
      </w:tr>
    </w:tbl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8D469A" w:rsidRPr="00753BFE" w:rsidTr="000C5D13">
        <w:tc>
          <w:tcPr>
            <w:tcW w:w="9747" w:type="dxa"/>
          </w:tcPr>
          <w:p w:rsidR="008D469A" w:rsidRPr="00753BFE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753BFE" w:rsidRDefault="00190A2D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753BFE" w:rsidRDefault="008D469A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</w:t>
            </w:r>
            <w:r w:rsidR="007D4F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8D469A" w:rsidRPr="00753BFE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753BFE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753BFE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9"/>
        <w:gridCol w:w="3370"/>
        <w:gridCol w:w="2519"/>
        <w:gridCol w:w="1322"/>
        <w:gridCol w:w="8"/>
        <w:gridCol w:w="1334"/>
        <w:gridCol w:w="2218"/>
        <w:gridCol w:w="14"/>
        <w:gridCol w:w="2204"/>
        <w:gridCol w:w="2069"/>
      </w:tblGrid>
      <w:tr w:rsidR="008D469A" w:rsidRPr="00753BFE" w:rsidTr="005F5B39">
        <w:trPr>
          <w:jc w:val="center"/>
        </w:trPr>
        <w:tc>
          <w:tcPr>
            <w:tcW w:w="58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0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51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64" w:type="dxa"/>
            <w:gridSpan w:val="3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18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218" w:type="dxa"/>
            <w:gridSpan w:val="2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06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753BFE" w:rsidTr="005F5B39">
        <w:trPr>
          <w:jc w:val="center"/>
        </w:trPr>
        <w:tc>
          <w:tcPr>
            <w:tcW w:w="58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4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18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753BFE" w:rsidTr="005F5B39">
        <w:trPr>
          <w:tblHeader/>
          <w:jc w:val="center"/>
        </w:trPr>
        <w:tc>
          <w:tcPr>
            <w:tcW w:w="58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753BFE" w:rsidTr="005F5B39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B43ED7" w:rsidRPr="00753BFE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753BFE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43ED7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 городского</w:t>
            </w:r>
          </w:p>
          <w:p w:rsidR="006438F3" w:rsidRPr="00753BFE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товарищества собственников недвижимости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(жилья), жилищные кооперативы и управляющие компании;</w:t>
            </w:r>
          </w:p>
          <w:p w:rsidR="00B43ED7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22" w:type="dxa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6438F3" w:rsidRPr="00753BFE" w:rsidRDefault="006438F3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4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2"/>
          </w:tcPr>
          <w:p w:rsidR="006438F3" w:rsidRPr="00753BFE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стандартам, отвечающим требованиям </w:t>
            </w:r>
            <w:r w:rsidR="00C035C2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комфортной городской среды </w:t>
            </w:r>
          </w:p>
        </w:tc>
        <w:tc>
          <w:tcPr>
            <w:tcW w:w="2204" w:type="dxa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753BFE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1.1. «Доля благоустроенных дворовых территорий от общего количества дворовых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территорий»</w:t>
            </w:r>
          </w:p>
        </w:tc>
      </w:tr>
      <w:tr w:rsidR="006438F3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0" w:type="dxa"/>
            <w:shd w:val="clear" w:color="auto" w:fill="FFFFFF"/>
          </w:tcPr>
          <w:p w:rsidR="00B43ED7" w:rsidRPr="00753BFE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753BFE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753BFE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4C46" w:rsidRPr="00753BFE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438F3" w:rsidRPr="00753BFE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  <w:gridSpan w:val="2"/>
          </w:tcPr>
          <w:p w:rsidR="006438F3" w:rsidRPr="00753BFE" w:rsidRDefault="005F5B39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4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2"/>
          </w:tcPr>
          <w:p w:rsidR="006438F3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бережного отношения к родному городу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753BFE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специалистов жилищно-коммунального хозяйства</w:t>
            </w:r>
          </w:p>
        </w:tc>
        <w:tc>
          <w:tcPr>
            <w:tcW w:w="2204" w:type="dxa"/>
          </w:tcPr>
          <w:p w:rsidR="006438F3" w:rsidRPr="00753BFE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753BFE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0839C2" w:rsidRPr="00753BFE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0" w:type="dxa"/>
            <w:shd w:val="clear" w:color="auto" w:fill="FFFFFF"/>
          </w:tcPr>
          <w:p w:rsidR="000839C2" w:rsidRPr="00753BFE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519" w:type="dxa"/>
          </w:tcPr>
          <w:p w:rsidR="000839C2" w:rsidRPr="00753BFE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753BFE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839C2" w:rsidRPr="00753BFE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0839C2" w:rsidRPr="00753BFE" w:rsidRDefault="000839C2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4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2"/>
          </w:tcPr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753BFE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«обратной связи» с жителями города, вовлеченных в решение вопросов, связанных с формированием комфортной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среды.</w:t>
            </w:r>
          </w:p>
        </w:tc>
        <w:tc>
          <w:tcPr>
            <w:tcW w:w="2204" w:type="dxa"/>
          </w:tcPr>
          <w:p w:rsidR="000839C2" w:rsidRPr="00753BFE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753BFE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753BFE" w:rsidTr="00DC4992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5F5B39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r w:rsidR="00027F3E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общественных территорий Семикаракорского городского поселения»</w:t>
            </w:r>
          </w:p>
        </w:tc>
      </w:tr>
      <w:tr w:rsidR="00C035C2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FFFFFF"/>
          </w:tcPr>
          <w:p w:rsidR="00C035C2" w:rsidRPr="00753BFE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C035C2" w:rsidRPr="00753BFE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753BFE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753BFE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органы территориального общественного самоуправления (ТОС);</w:t>
            </w:r>
          </w:p>
        </w:tc>
        <w:tc>
          <w:tcPr>
            <w:tcW w:w="1322" w:type="dxa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C035C2" w:rsidRPr="00753BFE" w:rsidRDefault="00C035C2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4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2"/>
          </w:tcPr>
          <w:p w:rsidR="00C035C2" w:rsidRPr="00753BFE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2204" w:type="dxa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753BFE" w:rsidRDefault="00C035C2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  <w:p w:rsidR="00C035C2" w:rsidRPr="00753BFE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D291C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  <w:shd w:val="clear" w:color="auto" w:fill="FFFFFF"/>
          </w:tcPr>
          <w:p w:rsidR="00ED291C" w:rsidRPr="00753BFE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Разработка </w:t>
            </w:r>
            <w:proofErr w:type="spellStart"/>
            <w:proofErr w:type="gramStart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spellEnd"/>
            <w:proofErr w:type="gramEnd"/>
          </w:p>
        </w:tc>
        <w:tc>
          <w:tcPr>
            <w:tcW w:w="2519" w:type="dxa"/>
          </w:tcPr>
          <w:p w:rsidR="00ED291C" w:rsidRPr="00753BFE" w:rsidRDefault="00ED291C" w:rsidP="00E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ED291C" w:rsidRPr="00753BFE" w:rsidRDefault="00ED291C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ED291C" w:rsidRPr="00753BFE" w:rsidRDefault="00ED291C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4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2"/>
          </w:tcPr>
          <w:p w:rsidR="00ED291C" w:rsidRPr="00753BFE" w:rsidRDefault="00ED291C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общественных территорий по современным стандартам, отвечающим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национального проекта комфортной городской среды</w:t>
            </w:r>
          </w:p>
        </w:tc>
        <w:tc>
          <w:tcPr>
            <w:tcW w:w="2204" w:type="dxa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ED291C" w:rsidRPr="00753BFE" w:rsidRDefault="00ED291C" w:rsidP="00ED291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общественных территорий».</w:t>
            </w:r>
          </w:p>
          <w:p w:rsidR="00ED291C" w:rsidRPr="00753BFE" w:rsidRDefault="00ED291C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5E" w:rsidRPr="00753BFE" w:rsidRDefault="00E6265E" w:rsidP="009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5E" w:rsidRPr="00753BFE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6265E" w:rsidRPr="00753BFE" w:rsidTr="000C5D13">
        <w:tc>
          <w:tcPr>
            <w:tcW w:w="9747" w:type="dxa"/>
          </w:tcPr>
          <w:p w:rsidR="00E6265E" w:rsidRPr="00753BFE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6265E" w:rsidRPr="00753BFE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753BFE" w:rsidRDefault="00E6265E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</w:t>
            </w:r>
            <w:r w:rsidR="007D4F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E6265E" w:rsidRPr="00753BF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753BF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A24" w:rsidRPr="00753BFE" w:rsidRDefault="00844A24" w:rsidP="00844A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E6265E" w:rsidRPr="00753BFE" w:rsidRDefault="00844A24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="00E6265E" w:rsidRPr="00753BFE">
        <w:rPr>
          <w:rFonts w:ascii="Times New Roman" w:hAnsi="Times New Roman" w:cs="Times New Roman"/>
          <w:sz w:val="28"/>
          <w:szCs w:val="28"/>
        </w:rPr>
        <w:t>на реализацию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265E" w:rsidRPr="00753BF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0188" w:rsidRPr="00753BFE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963"/>
        <w:gridCol w:w="1700"/>
        <w:gridCol w:w="709"/>
        <w:gridCol w:w="708"/>
        <w:gridCol w:w="567"/>
        <w:gridCol w:w="567"/>
        <w:gridCol w:w="1700"/>
        <w:gridCol w:w="993"/>
        <w:gridCol w:w="1134"/>
        <w:gridCol w:w="850"/>
        <w:gridCol w:w="709"/>
        <w:gridCol w:w="992"/>
        <w:gridCol w:w="6"/>
        <w:gridCol w:w="855"/>
        <w:gridCol w:w="9"/>
        <w:gridCol w:w="15"/>
        <w:gridCol w:w="6"/>
        <w:gridCol w:w="24"/>
        <w:gridCol w:w="15"/>
        <w:gridCol w:w="66"/>
        <w:gridCol w:w="9"/>
        <w:gridCol w:w="708"/>
      </w:tblGrid>
      <w:tr w:rsidR="003E1C0D" w:rsidRPr="00753BFE" w:rsidTr="00FF698D">
        <w:trPr>
          <w:trHeight w:val="2790"/>
        </w:trPr>
        <w:tc>
          <w:tcPr>
            <w:tcW w:w="1730" w:type="dxa"/>
            <w:vMerge w:val="restart"/>
            <w:shd w:val="clear" w:color="auto" w:fill="auto"/>
            <w:hideMark/>
          </w:tcPr>
          <w:p w:rsidR="003E1C0D" w:rsidRPr="00753BFE" w:rsidRDefault="003E1C0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3E1C0D" w:rsidRPr="00753BFE" w:rsidRDefault="003E1C0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E1C0D" w:rsidRPr="00753BFE" w:rsidRDefault="003E1C0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shd w:val="clear" w:color="auto" w:fill="auto"/>
            <w:hideMark/>
          </w:tcPr>
          <w:p w:rsidR="003E1C0D" w:rsidRPr="00753BFE" w:rsidRDefault="003E1C0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086" w:type="dxa"/>
            <w:gridSpan w:val="16"/>
          </w:tcPr>
          <w:p w:rsidR="003E1C0D" w:rsidRPr="00753BFE" w:rsidRDefault="003E1C0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EC50DC" w:rsidRPr="00753BFE" w:rsidTr="00FF698D">
        <w:trPr>
          <w:trHeight w:val="300"/>
        </w:trPr>
        <w:tc>
          <w:tcPr>
            <w:tcW w:w="1730" w:type="dxa"/>
            <w:vMerge/>
            <w:vAlign w:val="center"/>
            <w:hideMark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  <w:hideMark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Р3Пр</w:t>
            </w:r>
          </w:p>
        </w:tc>
        <w:tc>
          <w:tcPr>
            <w:tcW w:w="567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6" w:type="dxa"/>
            <w:gridSpan w:val="8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</w:tr>
      <w:tr w:rsidR="00EC50DC" w:rsidRPr="00753BFE" w:rsidTr="00FF698D">
        <w:trPr>
          <w:trHeight w:val="300"/>
        </w:trPr>
        <w:tc>
          <w:tcPr>
            <w:tcW w:w="1730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6" w:type="dxa"/>
            <w:gridSpan w:val="8"/>
            <w:shd w:val="clear" w:color="auto" w:fill="auto"/>
          </w:tcPr>
          <w:p w:rsidR="00EC50DC" w:rsidRPr="00753BFE" w:rsidRDefault="00EC50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C50DC" w:rsidRPr="00753BFE" w:rsidRDefault="00EC50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EC50DC" w:rsidRPr="00753BFE" w:rsidTr="00FF698D">
        <w:trPr>
          <w:trHeight w:val="272"/>
        </w:trPr>
        <w:tc>
          <w:tcPr>
            <w:tcW w:w="1730" w:type="dxa"/>
            <w:vMerge w:val="restart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134" w:type="dxa"/>
            <w:shd w:val="clear" w:color="auto" w:fill="auto"/>
            <w:hideMark/>
          </w:tcPr>
          <w:p w:rsidR="00EC50DC" w:rsidRPr="00BE1E4F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0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2 789,3</w:t>
            </w:r>
          </w:p>
        </w:tc>
        <w:tc>
          <w:tcPr>
            <w:tcW w:w="709" w:type="dxa"/>
            <w:shd w:val="clear" w:color="auto" w:fill="auto"/>
            <w:hideMark/>
          </w:tcPr>
          <w:p w:rsidR="00EC50DC" w:rsidRPr="000C4588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  <w:hideMark/>
          </w:tcPr>
          <w:p w:rsidR="00EC50DC" w:rsidRPr="00585FF9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996" w:type="dxa"/>
            <w:gridSpan w:val="8"/>
            <w:shd w:val="clear" w:color="auto" w:fill="auto"/>
          </w:tcPr>
          <w:p w:rsidR="00EC50DC" w:rsidRPr="00585FF9" w:rsidRDefault="00FF698D" w:rsidP="00EC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60 </w:t>
            </w:r>
            <w:r w:rsidR="00EC50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C50DC" w:rsidRPr="00585FF9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C50DC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134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850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8"/>
            <w:shd w:val="clear" w:color="auto" w:fill="auto"/>
          </w:tcPr>
          <w:p w:rsidR="00EC50DC" w:rsidRPr="00753BFE" w:rsidRDefault="00EC50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C50DC" w:rsidRPr="00753BFE" w:rsidRDefault="00EC50DC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C50DC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134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850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380,5</w:t>
            </w:r>
          </w:p>
        </w:tc>
        <w:tc>
          <w:tcPr>
            <w:tcW w:w="709" w:type="dxa"/>
            <w:shd w:val="clear" w:color="auto" w:fill="auto"/>
          </w:tcPr>
          <w:p w:rsidR="00EC50DC" w:rsidRPr="00585FF9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50DC" w:rsidRPr="00585FF9" w:rsidRDefault="00EC50DC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996" w:type="dxa"/>
            <w:gridSpan w:val="8"/>
            <w:shd w:val="clear" w:color="auto" w:fill="auto"/>
          </w:tcPr>
          <w:p w:rsidR="00EC50DC" w:rsidRPr="00585FF9" w:rsidRDefault="00EC50DC" w:rsidP="00EC5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C50DC" w:rsidRPr="00585FF9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C50DC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850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8"/>
            <w:shd w:val="clear" w:color="auto" w:fill="auto"/>
          </w:tcPr>
          <w:p w:rsidR="00EC50DC" w:rsidRPr="00753BFE" w:rsidRDefault="00EC50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C50DC" w:rsidRPr="00753BFE" w:rsidRDefault="00EC50DC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C50DC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134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850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2 408,8</w:t>
            </w:r>
          </w:p>
        </w:tc>
        <w:tc>
          <w:tcPr>
            <w:tcW w:w="709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EC50DC" w:rsidRPr="001D04F0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8"/>
            <w:shd w:val="clear" w:color="auto" w:fill="auto"/>
          </w:tcPr>
          <w:p w:rsidR="00EC50DC" w:rsidRPr="001D04F0" w:rsidRDefault="00EC50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C50DC" w:rsidRPr="001D04F0" w:rsidRDefault="00EC50DC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C50DC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8"/>
            <w:shd w:val="clear" w:color="auto" w:fill="auto"/>
          </w:tcPr>
          <w:p w:rsidR="00EC50DC" w:rsidRPr="00753BFE" w:rsidRDefault="00EC50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C50DC" w:rsidRPr="00753BFE" w:rsidRDefault="00EC50DC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C50DC" w:rsidRPr="00753BFE" w:rsidTr="00FF698D">
        <w:trPr>
          <w:trHeight w:val="272"/>
        </w:trPr>
        <w:tc>
          <w:tcPr>
            <w:tcW w:w="1730" w:type="dxa"/>
            <w:vMerge w:val="restart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Благоустройство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дворовых территорий многоквартирных домов Семикаракорского городского поселения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C50DC" w:rsidRPr="00753BFE" w:rsidRDefault="00EC50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134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EC50DC" w:rsidRPr="00753BFE" w:rsidRDefault="00EC50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8"/>
            <w:shd w:val="clear" w:color="auto" w:fill="auto"/>
          </w:tcPr>
          <w:p w:rsidR="00EC50DC" w:rsidRPr="00753BFE" w:rsidRDefault="00EC50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C50DC" w:rsidRPr="00753BFE" w:rsidRDefault="00EC50DC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6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6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6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6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6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302"/>
        </w:trPr>
        <w:tc>
          <w:tcPr>
            <w:tcW w:w="1730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6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301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6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301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6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301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6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301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301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коммунального комплекса в сфере благоустройства.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Администрации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областной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2"/>
        </w:trPr>
        <w:tc>
          <w:tcPr>
            <w:tcW w:w="1730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2"/>
        </w:trPr>
        <w:tc>
          <w:tcPr>
            <w:tcW w:w="1730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1.3.1.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2"/>
        </w:trPr>
        <w:tc>
          <w:tcPr>
            <w:tcW w:w="1730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134" w:type="dxa"/>
            <w:shd w:val="clear" w:color="auto" w:fill="auto"/>
          </w:tcPr>
          <w:p w:rsidR="00FF698D" w:rsidRPr="00BE1E4F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2 789,3</w:t>
            </w:r>
          </w:p>
        </w:tc>
        <w:tc>
          <w:tcPr>
            <w:tcW w:w="709" w:type="dxa"/>
            <w:shd w:val="clear" w:color="auto" w:fill="auto"/>
          </w:tcPr>
          <w:p w:rsidR="00FF698D" w:rsidRPr="000C4588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FF698D" w:rsidRPr="00585FF9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585FF9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585FF9" w:rsidRDefault="004109E5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380,5</w:t>
            </w:r>
          </w:p>
        </w:tc>
        <w:tc>
          <w:tcPr>
            <w:tcW w:w="709" w:type="dxa"/>
            <w:shd w:val="clear" w:color="auto" w:fill="auto"/>
          </w:tcPr>
          <w:p w:rsidR="00FF698D" w:rsidRPr="00585FF9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585FF9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585FF9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585FF9" w:rsidRDefault="004109E5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2 408,8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FF698D" w:rsidRPr="001D04F0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1D04F0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1D04F0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2"/>
        </w:trPr>
        <w:tc>
          <w:tcPr>
            <w:tcW w:w="1730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хозяйства Администрации Семикаракорского городского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134" w:type="dxa"/>
            <w:shd w:val="clear" w:color="auto" w:fill="auto"/>
          </w:tcPr>
          <w:p w:rsidR="00FF698D" w:rsidRPr="00BE1E4F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2 789,3</w:t>
            </w:r>
          </w:p>
        </w:tc>
        <w:tc>
          <w:tcPr>
            <w:tcW w:w="709" w:type="dxa"/>
            <w:shd w:val="clear" w:color="auto" w:fill="auto"/>
          </w:tcPr>
          <w:p w:rsidR="00FF698D" w:rsidRPr="000C4588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FF698D" w:rsidRPr="00585FF9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585FF9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585FF9" w:rsidRDefault="004109E5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380,5</w:t>
            </w:r>
          </w:p>
        </w:tc>
        <w:tc>
          <w:tcPr>
            <w:tcW w:w="709" w:type="dxa"/>
            <w:shd w:val="clear" w:color="auto" w:fill="auto"/>
          </w:tcPr>
          <w:p w:rsidR="00FF698D" w:rsidRPr="00585FF9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585FF9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585FF9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585FF9" w:rsidRDefault="004109E5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4109E5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2 408,8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FF698D" w:rsidRPr="001D04F0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1D04F0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1D04F0" w:rsidRDefault="00146AB2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FF698D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81"/>
        </w:trPr>
        <w:tc>
          <w:tcPr>
            <w:tcW w:w="1730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16 680,5</w:t>
            </w:r>
          </w:p>
        </w:tc>
        <w:tc>
          <w:tcPr>
            <w:tcW w:w="1134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20 015,0</w:t>
            </w:r>
          </w:p>
        </w:tc>
        <w:tc>
          <w:tcPr>
            <w:tcW w:w="850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433,2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348"/>
        </w:trPr>
        <w:tc>
          <w:tcPr>
            <w:tcW w:w="1730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строительного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работами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346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346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346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346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346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315"/>
        </w:trPr>
        <w:tc>
          <w:tcPr>
            <w:tcW w:w="1730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2.1.3.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В.А. Закруткина и </w:t>
            </w:r>
            <w:proofErr w:type="gramStart"/>
            <w:r w:rsidR="00146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Н.С. Арабского»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31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31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31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31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31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81"/>
        </w:trPr>
        <w:tc>
          <w:tcPr>
            <w:tcW w:w="1730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2.1.4.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126 380,2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FF698D" w:rsidRDefault="00146A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F698D" w:rsidRPr="00753BFE" w:rsidRDefault="00FF698D" w:rsidP="00D5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8"/>
            <w:shd w:val="clear" w:color="auto" w:fill="auto"/>
          </w:tcPr>
          <w:p w:rsidR="00FF698D" w:rsidRDefault="00146A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F698D" w:rsidRPr="00753BFE" w:rsidRDefault="00FF698D" w:rsidP="00FF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123 451,5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1 946,7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982,0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81"/>
        </w:trPr>
        <w:tc>
          <w:tcPr>
            <w:tcW w:w="1730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2.1.5.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4109E5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8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81"/>
        </w:trPr>
        <w:tc>
          <w:tcPr>
            <w:tcW w:w="1730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2.1.6.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авторского надзора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</w:tr>
      <w:tr w:rsidR="00FF698D" w:rsidRPr="00753BFE" w:rsidTr="00FF698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81"/>
        </w:trPr>
        <w:tc>
          <w:tcPr>
            <w:tcW w:w="1730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2.1.7.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-</w:t>
            </w:r>
          </w:p>
        </w:tc>
      </w:tr>
      <w:tr w:rsidR="00FF698D" w:rsidRPr="00753BFE" w:rsidTr="00FF698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2.1.8.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Кредиторская задолженность по авторскому надзору за выполнением работ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 объекту "Благоустройство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общественой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территории"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Администрации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2.1.9.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экспертного исследования по определению стоимости работ с составлением сметной документации по устранению недостатков (дефектов) в рамках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/к № Ф2018.282486 от 25.06.2018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701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tcBorders>
              <w:bottom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7"/>
            <w:tcBorders>
              <w:bottom w:val="nil"/>
            </w:tcBorders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tcBorders>
              <w:bottom w:val="nil"/>
            </w:tcBorders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 w:val="restart"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2.1.10.</w:t>
            </w:r>
          </w:p>
        </w:tc>
        <w:tc>
          <w:tcPr>
            <w:tcW w:w="1965" w:type="dxa"/>
            <w:vMerge w:val="restart"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указателей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</w:tcBorders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tcBorders>
              <w:top w:val="nil"/>
            </w:tcBorders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tcBorders>
              <w:top w:val="nil"/>
            </w:tcBorders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70"/>
        </w:trPr>
        <w:tc>
          <w:tcPr>
            <w:tcW w:w="1730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2.1.12.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авторского надзора за выполнением работ по объекту: "Благоустройство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общественной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расположенной по адресу: 100 метров по направлению на запад от строения,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расположеного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адресу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20/1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(КЗ)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F698D" w:rsidRPr="00753BFE" w:rsidTr="00FF698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FF698D" w:rsidRPr="00753BFE" w:rsidRDefault="00FF698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698D" w:rsidRPr="00753BFE" w:rsidRDefault="00FF698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7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shd w:val="clear" w:color="auto" w:fill="auto"/>
          </w:tcPr>
          <w:p w:rsidR="00FF698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2.1.13.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авторского надзора за выполнением работ по объекту: "Благоустройство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общественной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расположенной по адресу: по ул. Ленина между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Н.С.Арабского (КЗ)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2.1.14.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контроля за работами на объекте "Благоустройство общественной территории, расположенной по адресу: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емикаракорск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ул. Ленина между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Н.С.Арабского (КЗ)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2.1.15.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работами на объекте "Благоустройство общественной территории, расположенной по адресу:100 метров по направлению на запад от строения, расположенного по адресу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 (КЗ)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2.1.16.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дизайн-проектов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gridSpan w:val="6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2.1.17.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аллеи по ул. Ленина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 w:val="restart"/>
            <w:shd w:val="clear" w:color="auto" w:fill="auto"/>
          </w:tcPr>
          <w:p w:rsidR="00C7523D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2.1.18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ПСД на благоустройство центрального парка </w:t>
            </w:r>
            <w:proofErr w:type="spellStart"/>
            <w:r w:rsidRPr="00205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205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05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емикаракорска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739,0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 w:val="restart"/>
            <w:shd w:val="clear" w:color="auto" w:fill="auto"/>
          </w:tcPr>
          <w:p w:rsidR="00C7523D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2.1.19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EA62A1" w:rsidRDefault="00C7523D" w:rsidP="00DE7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2A1">
              <w:rPr>
                <w:rFonts w:ascii="Times New Roman" w:hAnsi="Times New Roman" w:cs="Times New Roman"/>
                <w:sz w:val="20"/>
                <w:szCs w:val="20"/>
              </w:rPr>
              <w:t>Реализация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ектов инициативного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бюджетирован</w:t>
            </w:r>
            <w:r w:rsidRPr="00EA62A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EA62A1">
              <w:rPr>
                <w:rFonts w:ascii="Times New Roman" w:hAnsi="Times New Roman" w:cs="Times New Roman"/>
                <w:sz w:val="20"/>
                <w:szCs w:val="20"/>
              </w:rPr>
              <w:t xml:space="preserve"> (приобретение детского игрового комплекса)</w:t>
            </w:r>
          </w:p>
          <w:p w:rsidR="00C7523D" w:rsidRPr="00EA62A1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864,3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380,5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483,8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2.1.20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F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программ современной городской среды (Субсидии на реализацию мероприятий по формированию современной </w:t>
            </w:r>
            <w:r w:rsidRPr="00827F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городской среды в части благоустройства общественных территорий)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gridSpan w:val="7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8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8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proofErr w:type="gramStart"/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2"/>
        </w:trPr>
        <w:tc>
          <w:tcPr>
            <w:tcW w:w="1730" w:type="dxa"/>
            <w:vMerge w:val="restart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2.2.1.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экспертизы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50" w:type="dxa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  <w:hideMark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69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386"/>
        </w:trPr>
        <w:tc>
          <w:tcPr>
            <w:tcW w:w="1730" w:type="dxa"/>
            <w:vMerge w:val="restart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2.2.2.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опросников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выполнение дизайн-проект благоустройства с технико-экономическими показателями объекта «Центральная аллея» по адресу: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область, Семикаракорский район, г. Семикаракорск, ул. Ленина (между пр.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Закруткина и пр.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Арабского).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  <w:hideMark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38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38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38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38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46AB2" w:rsidRPr="00753BFE" w:rsidRDefault="00146AB2" w:rsidP="0014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382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8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348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2.2.3.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благоустройства, генерального плана и сметного расчета объекта «Центральная аллея» по адресу: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область, Семикаракорский район, г. Семикаракорск, ул. Ленина (между пр.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 Закруткина и пр.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Арабского).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346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346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346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346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346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81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2.2.4.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концепции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объекта «Центральный парк г. Семикаракорск» по адресу: Ростовская область, Семикаракорский район,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Семикаракорск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81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2.2.5.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концепции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объекта «Место для купания «Подвесной мост»» по адресу: Ростовская область, Семикаракорский район,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Семикаракорск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78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9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2.2.6.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благоустройства общественного пространства по адресу:  Ростовская область, Семикаракорский район, 100 метров по направлению на запад от строения, расположенного по адресу: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Семикаракорск, пр. В.А. Закруткина, 20/1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422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2.2.7.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дизайн-концепции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бренда общественной территории пляжа "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Ивушка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г. Семикаракорск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2.2.8.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концепции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общественной территории сквер "Первомайский" г. Семикаракорск, расположенного по адресу: Ростовская область, р-н Семикаракорский, примерно в 15 метрах по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направлению на северо-восток от строения, расположенного по адресу: город Семикаракорск, улица Лермонтова, 44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2.2.9.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по объекту: «Благоустройство общественной территории «Место для купания «Подвесной мост», расположенной по адресу: Ростовская обл., Семикаракорский р-н, 100 метров по направлению на запад от строения, расположенного по адресу: город Семикаракорск, проспект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7523D" w:rsidRPr="00753BFE" w:rsidRDefault="00C7523D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7523D" w:rsidRPr="00753BFE" w:rsidRDefault="00C7523D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7523D" w:rsidRPr="00753BFE" w:rsidRDefault="00C7523D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- 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624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1428"/>
        </w:trPr>
        <w:tc>
          <w:tcPr>
            <w:tcW w:w="1730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450"/>
        </w:trPr>
        <w:tc>
          <w:tcPr>
            <w:tcW w:w="1730" w:type="dxa"/>
            <w:vMerge w:val="restart"/>
            <w:shd w:val="clear" w:color="auto" w:fill="auto"/>
          </w:tcPr>
          <w:p w:rsidR="00C7523D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2.2.10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ПСД по объекту «Благоустройство общественной территории, расположенной по адресу: Ростовская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Семикаракорск, 21 переулок на участке от пр.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Атаманский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ул. Луговая (устройство тротуаров)»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C7523D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455"/>
        </w:trPr>
        <w:tc>
          <w:tcPr>
            <w:tcW w:w="1730" w:type="dxa"/>
            <w:vMerge/>
            <w:shd w:val="clear" w:color="auto" w:fill="auto"/>
          </w:tcPr>
          <w:p w:rsidR="00C7523D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10"/>
        </w:trPr>
        <w:tc>
          <w:tcPr>
            <w:tcW w:w="1730" w:type="dxa"/>
            <w:vMerge/>
            <w:shd w:val="clear" w:color="auto" w:fill="auto"/>
          </w:tcPr>
          <w:p w:rsidR="00C7523D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C7523D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315"/>
        </w:trPr>
        <w:tc>
          <w:tcPr>
            <w:tcW w:w="1730" w:type="dxa"/>
            <w:vMerge/>
            <w:shd w:val="clear" w:color="auto" w:fill="auto"/>
          </w:tcPr>
          <w:p w:rsidR="00C7523D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Default="00C7523D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  <w:p w:rsidR="00C7523D" w:rsidRPr="00753BFE" w:rsidRDefault="00C7523D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146AB2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23D" w:rsidRPr="00753BFE" w:rsidTr="00C7523D">
        <w:trPr>
          <w:trHeight w:val="210"/>
        </w:trPr>
        <w:tc>
          <w:tcPr>
            <w:tcW w:w="1730" w:type="dxa"/>
            <w:vMerge/>
            <w:shd w:val="clear" w:color="auto" w:fill="auto"/>
          </w:tcPr>
          <w:p w:rsidR="00C7523D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23D" w:rsidRPr="00753BFE" w:rsidRDefault="00C7523D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C7523D" w:rsidRPr="00753BFE" w:rsidRDefault="00C7523D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C7523D" w:rsidRPr="00753BFE" w:rsidRDefault="00146AB2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523D" w:rsidRPr="00753BFE" w:rsidRDefault="00C7523D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gridSpan w:val="5"/>
            <w:shd w:val="clear" w:color="auto" w:fill="auto"/>
          </w:tcPr>
          <w:p w:rsidR="00C7523D" w:rsidRPr="00753BFE" w:rsidRDefault="00C7523D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953"/>
      </w:tblGrid>
      <w:tr w:rsidR="0094791D" w:rsidRPr="00753BFE" w:rsidTr="0094791D">
        <w:tc>
          <w:tcPr>
            <w:tcW w:w="9889" w:type="dxa"/>
          </w:tcPr>
          <w:p w:rsidR="0094791D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Pr="00753BFE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E3" w:rsidRDefault="00262AE3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E3" w:rsidRDefault="00262AE3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E3" w:rsidRDefault="00262AE3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94791D" w:rsidRPr="00753BFE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791D" w:rsidRPr="00753BFE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94791D" w:rsidRPr="00753BFE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94791D" w:rsidRPr="00753BFE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4" w:type="dxa"/>
        <w:tblInd w:w="93" w:type="dxa"/>
        <w:tblLook w:val="04A0"/>
      </w:tblPr>
      <w:tblGrid>
        <w:gridCol w:w="2503"/>
        <w:gridCol w:w="2700"/>
        <w:gridCol w:w="1958"/>
        <w:gridCol w:w="1160"/>
        <w:gridCol w:w="1238"/>
        <w:gridCol w:w="1385"/>
        <w:gridCol w:w="1107"/>
        <w:gridCol w:w="965"/>
        <w:gridCol w:w="916"/>
        <w:gridCol w:w="916"/>
        <w:gridCol w:w="656"/>
      </w:tblGrid>
      <w:tr w:rsidR="0094791D" w:rsidRPr="00753BFE" w:rsidTr="0094791D">
        <w:trPr>
          <w:trHeight w:val="555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83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(тыс. рублей), годы</w:t>
            </w:r>
          </w:p>
        </w:tc>
      </w:tr>
      <w:tr w:rsidR="0094791D" w:rsidRPr="00753BFE" w:rsidTr="0094791D">
        <w:trPr>
          <w:trHeight w:val="315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D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D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290 352,2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147 057,5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2 789,3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26 145,3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253 828,2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4791D" w:rsidRPr="00753BFE" w:rsidTr="0094791D">
        <w:trPr>
          <w:trHeight w:val="399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1 946,7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8 405,0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2 408,8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9A0B1A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9A0B1A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9A0B1A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4791D" w:rsidRPr="00753BFE" w:rsidTr="0094791D">
        <w:trPr>
          <w:trHeight w:val="51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     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4791D" w:rsidRPr="00753BFE" w:rsidTr="0094791D">
        <w:trPr>
          <w:trHeight w:val="51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общественных территорий Семикаракорского городского поселения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290 325,2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147 057,5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2 789,3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26 145,3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253 828,2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585FF9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1 946,7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791D" w:rsidRPr="00753BFE" w:rsidTr="0094791D">
        <w:trPr>
          <w:trHeight w:val="30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2 408,8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9A0B1A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9A0B1A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9A0B1A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4791D" w:rsidRPr="00753BFE" w:rsidTr="0094791D">
        <w:trPr>
          <w:trHeight w:val="51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     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4791D" w:rsidRPr="00753BFE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94791D" w:rsidRPr="00753BFE" w:rsidTr="0094791D">
        <w:tc>
          <w:tcPr>
            <w:tcW w:w="9747" w:type="dxa"/>
          </w:tcPr>
          <w:p w:rsidR="0094791D" w:rsidRPr="00753BFE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94791D" w:rsidRPr="00753BFE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791D" w:rsidRPr="00753BFE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4791D" w:rsidRPr="00753BFE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инвестиционных проектов (объектов капитального строительства, реконструкции, капитального ремонта, благоустройства), </w:t>
      </w:r>
    </w:p>
    <w:p w:rsidR="0094791D" w:rsidRPr="00753BFE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94791D" w:rsidRPr="00753BFE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680"/>
        <w:gridCol w:w="2446"/>
        <w:gridCol w:w="1964"/>
        <w:gridCol w:w="1979"/>
        <w:gridCol w:w="1707"/>
        <w:gridCol w:w="937"/>
        <w:gridCol w:w="1099"/>
        <w:gridCol w:w="1032"/>
        <w:gridCol w:w="1032"/>
        <w:gridCol w:w="846"/>
        <w:gridCol w:w="8"/>
        <w:gridCol w:w="65"/>
        <w:gridCol w:w="51"/>
        <w:gridCol w:w="749"/>
        <w:gridCol w:w="135"/>
        <w:gridCol w:w="23"/>
        <w:gridCol w:w="30"/>
        <w:gridCol w:w="577"/>
      </w:tblGrid>
      <w:tr w:rsidR="0094791D" w:rsidRPr="00753BFE" w:rsidTr="0094791D">
        <w:trPr>
          <w:trHeight w:val="321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64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94791D" w:rsidRPr="00753BFE" w:rsidTr="0094791D">
        <w:trPr>
          <w:trHeight w:val="300"/>
        </w:trPr>
        <w:tc>
          <w:tcPr>
            <w:tcW w:w="7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"Благоустройство дворовых территорий многоквартирных домов Семикаракорского городского поселения"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791D" w:rsidRPr="00753BFE" w:rsidTr="0094791D">
        <w:trPr>
          <w:trHeight w:val="300"/>
        </w:trPr>
        <w:tc>
          <w:tcPr>
            <w:tcW w:w="7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791D" w:rsidRPr="00753BFE" w:rsidTr="0094791D">
        <w:trPr>
          <w:trHeight w:val="300"/>
        </w:trPr>
        <w:tc>
          <w:tcPr>
            <w:tcW w:w="7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791D" w:rsidRPr="00753BFE" w:rsidTr="0094791D">
        <w:trPr>
          <w:trHeight w:val="300"/>
        </w:trPr>
        <w:tc>
          <w:tcPr>
            <w:tcW w:w="7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791D" w:rsidRPr="00753BFE" w:rsidTr="0094791D">
        <w:trPr>
          <w:trHeight w:val="300"/>
        </w:trPr>
        <w:tc>
          <w:tcPr>
            <w:tcW w:w="7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791D" w:rsidRPr="00753BFE" w:rsidTr="0094791D">
        <w:trPr>
          <w:trHeight w:val="480"/>
        </w:trPr>
        <w:tc>
          <w:tcPr>
            <w:tcW w:w="7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51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1.1.1.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1.1.1. 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пер. Мелиоративный, 4;                          пер. Мелиоративный, 6;                            ул. Чехова, 52.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51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1.1.2. 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51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    ул. А.А. Араканцева, 4;                                       пр. В.А. Закруткина, 11;                                  пр. В.А. Закруткина, 13.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51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многоквартирного дома по                                        ул. Королева, 5.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51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7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"Благоустройство общественных территорий Семикаракорского городского поселения"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4791D" w:rsidRPr="002E61D4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4791D" w:rsidRPr="002E61D4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E6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16 908,4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4791D" w:rsidRPr="002E61D4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146 949,4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60 000,0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60 000,0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7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6 587,5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19 557,8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7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9 563,0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123 884,7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60 000,0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60 000,0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7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7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2E61D4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E6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1 560,3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480"/>
        </w:trPr>
        <w:tc>
          <w:tcPr>
            <w:tcW w:w="7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16 908,4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146 9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6 587,5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94 557,8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9 563,0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48 884,7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757,9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1 560,3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51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2.1.1.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16 680,5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20 015,0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6 587,5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9 563,0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433,2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51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работами по объекту: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53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2.1.4.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126 380,2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123 451,5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51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2.1.5.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51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2.1.6.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надзора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1538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2.1.7.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0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51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33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«Благоустройство общественных территорий Семикаракорского городского поселения»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Семикаракорского городского поселения «Формирование современной городской среды на территории Семикаракорского городского поселения» (бюджетные инвестиции)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60 000,0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60 000,0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570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61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60 000,0</w:t>
            </w:r>
          </w:p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60 000,0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660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61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791D" w:rsidRPr="00753BFE" w:rsidTr="0094791D">
        <w:trPr>
          <w:trHeight w:val="1275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91D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91D" w:rsidRPr="00753BFE" w:rsidRDefault="0094791D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-</w:t>
      </w:r>
    </w:p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</w:p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94791D" w:rsidRPr="00753BFE" w:rsidSect="00613233">
          <w:pgSz w:w="16838" w:h="11906" w:orient="landscape"/>
          <w:pgMar w:top="227" w:right="567" w:bottom="567" w:left="567" w:header="709" w:footer="709" w:gutter="0"/>
          <w:cols w:space="708"/>
          <w:docGrid w:linePitch="360"/>
        </w:sectPr>
      </w:pPr>
    </w:p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94791D" w:rsidRPr="00753BFE" w:rsidTr="0094791D">
        <w:tc>
          <w:tcPr>
            <w:tcW w:w="4361" w:type="dxa"/>
          </w:tcPr>
          <w:p w:rsidR="0094791D" w:rsidRPr="00753BFE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91D" w:rsidRPr="00753BFE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 </w:t>
      </w:r>
    </w:p>
    <w:p w:rsidR="0094791D" w:rsidRPr="00753BFE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4791D" w:rsidRPr="00753BFE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94791D" w:rsidRPr="00753BFE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817"/>
        <w:gridCol w:w="3474"/>
        <w:gridCol w:w="6165"/>
      </w:tblGrid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4" w:type="dxa"/>
          </w:tcPr>
          <w:p w:rsidR="0094791D" w:rsidRPr="00753BFE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 образующих дворовую территорию</w:t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20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Ф.Э.Дзержинского,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47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92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56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Молодежная,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Ленина,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21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54</w:t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10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21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16А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16Б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16В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16Г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28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7а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Строителей,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22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24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26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9А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9/2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20А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20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13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328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6к1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43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45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47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1-й Переулок, 254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14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4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Энергетиков,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91D" w:rsidRPr="00753BFE" w:rsidRDefault="0094791D" w:rsidP="0094791D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94791D" w:rsidRPr="00753BFE" w:rsidTr="0094791D">
        <w:tc>
          <w:tcPr>
            <w:tcW w:w="4361" w:type="dxa"/>
          </w:tcPr>
          <w:p w:rsidR="0094791D" w:rsidRPr="00753BFE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91D" w:rsidRPr="00753BFE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общественных пространств </w:t>
      </w:r>
    </w:p>
    <w:p w:rsidR="0094791D" w:rsidRPr="00753BFE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94791D" w:rsidRPr="00753BFE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94791D" w:rsidRPr="00753BFE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/>
      </w:tblPr>
      <w:tblGrid>
        <w:gridCol w:w="817"/>
        <w:gridCol w:w="4111"/>
        <w:gridCol w:w="5456"/>
      </w:tblGrid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94791D" w:rsidRPr="00753BFE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общественного пространства</w:t>
            </w:r>
          </w:p>
        </w:tc>
        <w:tc>
          <w:tcPr>
            <w:tcW w:w="5456" w:type="dxa"/>
          </w:tcPr>
          <w:p w:rsidR="0094791D" w:rsidRPr="00753BFE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 пространства, ориентир</w:t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пр. В.А. Закруткина </w:t>
            </w: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 ул. Ленина</w:t>
            </w:r>
          </w:p>
        </w:tc>
        <w:tc>
          <w:tcPr>
            <w:tcW w:w="5456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Ленина (от пр.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В.А. Закруткина до пр.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Н.С. Арабского)</w:t>
            </w:r>
            <w:proofErr w:type="gramEnd"/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Орджоникидзе (сквер "Первомайский")</w:t>
            </w:r>
          </w:p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1D" w:rsidRPr="00753BFE" w:rsidTr="0094791D">
        <w:tc>
          <w:tcPr>
            <w:tcW w:w="817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94791D" w:rsidRPr="00753BFE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пр. Атаманский, 265 </w:t>
            </w:r>
          </w:p>
        </w:tc>
      </w:tr>
    </w:tbl>
    <w:p w:rsidR="0094791D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91D" w:rsidRPr="00753BFE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791D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Default="0094791D" w:rsidP="0094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1D" w:rsidRDefault="0094791D" w:rsidP="0094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4791D" w:rsidRDefault="0094791D" w:rsidP="0094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94791D" w:rsidRDefault="0094791D" w:rsidP="0094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социальному развитию</w:t>
      </w:r>
    </w:p>
    <w:p w:rsidR="0094791D" w:rsidRDefault="0094791D" w:rsidP="0094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организационной работе:                                                                             Г.В.Юсина»</w:t>
      </w:r>
    </w:p>
    <w:p w:rsidR="0094791D" w:rsidRDefault="0094791D" w:rsidP="0094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1D" w:rsidRDefault="0094791D" w:rsidP="0094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1D" w:rsidRDefault="0094791D" w:rsidP="0094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4791D" w:rsidRDefault="0094791D" w:rsidP="0094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94791D" w:rsidRDefault="0094791D" w:rsidP="0094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социальному развитию</w:t>
      </w:r>
    </w:p>
    <w:p w:rsidR="0094791D" w:rsidRDefault="0094791D" w:rsidP="0094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организационной работе:                                                                             Г.В.Юсина</w:t>
      </w:r>
    </w:p>
    <w:p w:rsidR="0094791D" w:rsidRDefault="0094791D" w:rsidP="00947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23D" w:rsidRDefault="00C7523D" w:rsidP="0094791D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FE1" w:rsidRDefault="00D54FE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Pr="00753BFE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753BFE" w:rsidRDefault="006B5B77" w:rsidP="006B5B77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B5B77" w:rsidRPr="00753BFE" w:rsidSect="00B931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AE3" w:rsidRDefault="00262AE3" w:rsidP="00037167">
      <w:pPr>
        <w:spacing w:after="0" w:line="240" w:lineRule="auto"/>
      </w:pPr>
      <w:r>
        <w:separator/>
      </w:r>
    </w:p>
  </w:endnote>
  <w:endnote w:type="continuationSeparator" w:id="1">
    <w:p w:rsidR="00262AE3" w:rsidRDefault="00262AE3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E3" w:rsidRDefault="00262AE3">
    <w:pPr>
      <w:pStyle w:val="af4"/>
      <w:jc w:val="right"/>
    </w:pPr>
  </w:p>
  <w:p w:rsidR="00262AE3" w:rsidRDefault="00262AE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9287"/>
    </w:sdtPr>
    <w:sdtContent>
      <w:p w:rsidR="00262AE3" w:rsidRDefault="00262AE3">
        <w:pPr>
          <w:pStyle w:val="af4"/>
          <w:jc w:val="right"/>
        </w:pPr>
        <w:fldSimple w:instr=" PAGE   \* MERGEFORMAT ">
          <w:r>
            <w:rPr>
              <w:noProof/>
            </w:rPr>
            <w:t>69</w:t>
          </w:r>
        </w:fldSimple>
      </w:p>
    </w:sdtContent>
  </w:sdt>
  <w:p w:rsidR="00262AE3" w:rsidRDefault="00262AE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AE3" w:rsidRDefault="00262AE3" w:rsidP="00037167">
      <w:pPr>
        <w:spacing w:after="0" w:line="240" w:lineRule="auto"/>
      </w:pPr>
      <w:r>
        <w:separator/>
      </w:r>
    </w:p>
  </w:footnote>
  <w:footnote w:type="continuationSeparator" w:id="1">
    <w:p w:rsidR="00262AE3" w:rsidRDefault="00262AE3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0BD"/>
    <w:multiLevelType w:val="hybridMultilevel"/>
    <w:tmpl w:val="B600A25C"/>
    <w:lvl w:ilvl="0" w:tplc="2AE05F8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659E"/>
    <w:rsid w:val="000025B9"/>
    <w:rsid w:val="00003744"/>
    <w:rsid w:val="00010537"/>
    <w:rsid w:val="00022900"/>
    <w:rsid w:val="00027DBA"/>
    <w:rsid w:val="00027F3E"/>
    <w:rsid w:val="00037167"/>
    <w:rsid w:val="0004059E"/>
    <w:rsid w:val="000427DE"/>
    <w:rsid w:val="0005094F"/>
    <w:rsid w:val="0005096B"/>
    <w:rsid w:val="00053803"/>
    <w:rsid w:val="00054B68"/>
    <w:rsid w:val="00056AEC"/>
    <w:rsid w:val="000612F4"/>
    <w:rsid w:val="00061A88"/>
    <w:rsid w:val="00065024"/>
    <w:rsid w:val="00065FF5"/>
    <w:rsid w:val="00071070"/>
    <w:rsid w:val="00073B60"/>
    <w:rsid w:val="00074EA6"/>
    <w:rsid w:val="000805C3"/>
    <w:rsid w:val="00081DF8"/>
    <w:rsid w:val="00083590"/>
    <w:rsid w:val="000839C2"/>
    <w:rsid w:val="000845C8"/>
    <w:rsid w:val="00084AAE"/>
    <w:rsid w:val="00093E91"/>
    <w:rsid w:val="000A0137"/>
    <w:rsid w:val="000A15D1"/>
    <w:rsid w:val="000B07B7"/>
    <w:rsid w:val="000B1E6A"/>
    <w:rsid w:val="000C4588"/>
    <w:rsid w:val="000C5D13"/>
    <w:rsid w:val="000D1FB9"/>
    <w:rsid w:val="000D38C2"/>
    <w:rsid w:val="000D50C2"/>
    <w:rsid w:val="000D529C"/>
    <w:rsid w:val="000D5B9E"/>
    <w:rsid w:val="000E219A"/>
    <w:rsid w:val="000E3B53"/>
    <w:rsid w:val="000E511D"/>
    <w:rsid w:val="000F1F69"/>
    <w:rsid w:val="000F75E2"/>
    <w:rsid w:val="00113BFC"/>
    <w:rsid w:val="0011773F"/>
    <w:rsid w:val="001234F7"/>
    <w:rsid w:val="00134344"/>
    <w:rsid w:val="001359A7"/>
    <w:rsid w:val="00137410"/>
    <w:rsid w:val="00137D1A"/>
    <w:rsid w:val="00144632"/>
    <w:rsid w:val="00146AB2"/>
    <w:rsid w:val="001551D4"/>
    <w:rsid w:val="0016511B"/>
    <w:rsid w:val="00165AA5"/>
    <w:rsid w:val="00182496"/>
    <w:rsid w:val="00185039"/>
    <w:rsid w:val="001858C1"/>
    <w:rsid w:val="00190A2D"/>
    <w:rsid w:val="001A266F"/>
    <w:rsid w:val="001A5A07"/>
    <w:rsid w:val="001B083F"/>
    <w:rsid w:val="001B62EB"/>
    <w:rsid w:val="001C04BC"/>
    <w:rsid w:val="001C18BB"/>
    <w:rsid w:val="001C4C48"/>
    <w:rsid w:val="001C5C21"/>
    <w:rsid w:val="001C5F5E"/>
    <w:rsid w:val="001C6DDE"/>
    <w:rsid w:val="001C7865"/>
    <w:rsid w:val="001D04F0"/>
    <w:rsid w:val="001D5DA0"/>
    <w:rsid w:val="001D6F4C"/>
    <w:rsid w:val="001E3AE4"/>
    <w:rsid w:val="001E3E6C"/>
    <w:rsid w:val="001E54D9"/>
    <w:rsid w:val="001E576E"/>
    <w:rsid w:val="001E6C17"/>
    <w:rsid w:val="001F2B80"/>
    <w:rsid w:val="001F2C44"/>
    <w:rsid w:val="001F767E"/>
    <w:rsid w:val="002056E9"/>
    <w:rsid w:val="002131A1"/>
    <w:rsid w:val="002203DF"/>
    <w:rsid w:val="00222F26"/>
    <w:rsid w:val="002273D7"/>
    <w:rsid w:val="00236C3F"/>
    <w:rsid w:val="002407A4"/>
    <w:rsid w:val="00250BA2"/>
    <w:rsid w:val="002536B5"/>
    <w:rsid w:val="002549D7"/>
    <w:rsid w:val="00256DA1"/>
    <w:rsid w:val="00260943"/>
    <w:rsid w:val="00262AE3"/>
    <w:rsid w:val="00264425"/>
    <w:rsid w:val="002649E2"/>
    <w:rsid w:val="00267116"/>
    <w:rsid w:val="00270319"/>
    <w:rsid w:val="002715FB"/>
    <w:rsid w:val="0027413D"/>
    <w:rsid w:val="00274218"/>
    <w:rsid w:val="00283A31"/>
    <w:rsid w:val="002906EA"/>
    <w:rsid w:val="00290F06"/>
    <w:rsid w:val="002953F5"/>
    <w:rsid w:val="002A0B7B"/>
    <w:rsid w:val="002A1603"/>
    <w:rsid w:val="002A4204"/>
    <w:rsid w:val="002C3410"/>
    <w:rsid w:val="002E61D4"/>
    <w:rsid w:val="002F1CEE"/>
    <w:rsid w:val="002F400C"/>
    <w:rsid w:val="002F6487"/>
    <w:rsid w:val="00300D1E"/>
    <w:rsid w:val="00302BCC"/>
    <w:rsid w:val="00304800"/>
    <w:rsid w:val="003061EB"/>
    <w:rsid w:val="00307129"/>
    <w:rsid w:val="00310388"/>
    <w:rsid w:val="00313C3D"/>
    <w:rsid w:val="00313DAB"/>
    <w:rsid w:val="00314217"/>
    <w:rsid w:val="00317225"/>
    <w:rsid w:val="00320291"/>
    <w:rsid w:val="00320381"/>
    <w:rsid w:val="00326AFF"/>
    <w:rsid w:val="00327218"/>
    <w:rsid w:val="00331033"/>
    <w:rsid w:val="003313AB"/>
    <w:rsid w:val="00332B70"/>
    <w:rsid w:val="00335DBE"/>
    <w:rsid w:val="00340DDF"/>
    <w:rsid w:val="003460D2"/>
    <w:rsid w:val="00351F52"/>
    <w:rsid w:val="00353DF0"/>
    <w:rsid w:val="003573D2"/>
    <w:rsid w:val="00361504"/>
    <w:rsid w:val="003642D6"/>
    <w:rsid w:val="00365DF0"/>
    <w:rsid w:val="0037081C"/>
    <w:rsid w:val="00372AFE"/>
    <w:rsid w:val="0037300A"/>
    <w:rsid w:val="003775E3"/>
    <w:rsid w:val="00381867"/>
    <w:rsid w:val="00387799"/>
    <w:rsid w:val="0039336A"/>
    <w:rsid w:val="00393A51"/>
    <w:rsid w:val="003A2B67"/>
    <w:rsid w:val="003B6479"/>
    <w:rsid w:val="003D2BB9"/>
    <w:rsid w:val="003E1C0D"/>
    <w:rsid w:val="003E7B0E"/>
    <w:rsid w:val="003F11C4"/>
    <w:rsid w:val="003F4607"/>
    <w:rsid w:val="003F7F5F"/>
    <w:rsid w:val="00400055"/>
    <w:rsid w:val="004109E5"/>
    <w:rsid w:val="004138A2"/>
    <w:rsid w:val="00413E65"/>
    <w:rsid w:val="00421161"/>
    <w:rsid w:val="00431338"/>
    <w:rsid w:val="00432FFF"/>
    <w:rsid w:val="00436F2C"/>
    <w:rsid w:val="00436F91"/>
    <w:rsid w:val="00440D00"/>
    <w:rsid w:val="004508F5"/>
    <w:rsid w:val="00455458"/>
    <w:rsid w:val="00460183"/>
    <w:rsid w:val="00464833"/>
    <w:rsid w:val="00465817"/>
    <w:rsid w:val="00471CAD"/>
    <w:rsid w:val="00474F32"/>
    <w:rsid w:val="00476492"/>
    <w:rsid w:val="00476960"/>
    <w:rsid w:val="0048466F"/>
    <w:rsid w:val="0048637A"/>
    <w:rsid w:val="004865C9"/>
    <w:rsid w:val="00491BB8"/>
    <w:rsid w:val="004962DC"/>
    <w:rsid w:val="004A374A"/>
    <w:rsid w:val="004A7ACA"/>
    <w:rsid w:val="004B22EB"/>
    <w:rsid w:val="004B3160"/>
    <w:rsid w:val="004B4650"/>
    <w:rsid w:val="004B48D5"/>
    <w:rsid w:val="004C509F"/>
    <w:rsid w:val="004C790E"/>
    <w:rsid w:val="004C7B01"/>
    <w:rsid w:val="004D3E3A"/>
    <w:rsid w:val="004E12C8"/>
    <w:rsid w:val="004E50AD"/>
    <w:rsid w:val="004E55E5"/>
    <w:rsid w:val="004E7DE7"/>
    <w:rsid w:val="004F26B4"/>
    <w:rsid w:val="004F4DFA"/>
    <w:rsid w:val="004F536A"/>
    <w:rsid w:val="004F5878"/>
    <w:rsid w:val="005039E2"/>
    <w:rsid w:val="0050592D"/>
    <w:rsid w:val="0051074B"/>
    <w:rsid w:val="0051111F"/>
    <w:rsid w:val="005111FE"/>
    <w:rsid w:val="0051274E"/>
    <w:rsid w:val="0051417F"/>
    <w:rsid w:val="00514B9D"/>
    <w:rsid w:val="00514DC4"/>
    <w:rsid w:val="005170AC"/>
    <w:rsid w:val="00527B70"/>
    <w:rsid w:val="00530F1D"/>
    <w:rsid w:val="00531233"/>
    <w:rsid w:val="005327EE"/>
    <w:rsid w:val="00536238"/>
    <w:rsid w:val="0053692B"/>
    <w:rsid w:val="00541054"/>
    <w:rsid w:val="00541C0F"/>
    <w:rsid w:val="005528E5"/>
    <w:rsid w:val="00554701"/>
    <w:rsid w:val="0055588D"/>
    <w:rsid w:val="00562E9A"/>
    <w:rsid w:val="005671A2"/>
    <w:rsid w:val="00571C5D"/>
    <w:rsid w:val="005730C4"/>
    <w:rsid w:val="005743D3"/>
    <w:rsid w:val="005778ED"/>
    <w:rsid w:val="00585FF9"/>
    <w:rsid w:val="00594FB8"/>
    <w:rsid w:val="005A350C"/>
    <w:rsid w:val="005A3FAD"/>
    <w:rsid w:val="005A5055"/>
    <w:rsid w:val="005B4494"/>
    <w:rsid w:val="005B5234"/>
    <w:rsid w:val="005B58BB"/>
    <w:rsid w:val="005C0518"/>
    <w:rsid w:val="005C6D4B"/>
    <w:rsid w:val="005D2049"/>
    <w:rsid w:val="005D7251"/>
    <w:rsid w:val="005D750D"/>
    <w:rsid w:val="005E3A27"/>
    <w:rsid w:val="005E5A00"/>
    <w:rsid w:val="005F0530"/>
    <w:rsid w:val="005F2E42"/>
    <w:rsid w:val="005F5B39"/>
    <w:rsid w:val="005F6355"/>
    <w:rsid w:val="005F6D2A"/>
    <w:rsid w:val="005F72CE"/>
    <w:rsid w:val="006110FA"/>
    <w:rsid w:val="00613233"/>
    <w:rsid w:val="006135A5"/>
    <w:rsid w:val="00615A8D"/>
    <w:rsid w:val="006162DD"/>
    <w:rsid w:val="006223F8"/>
    <w:rsid w:val="00624F94"/>
    <w:rsid w:val="00626FEF"/>
    <w:rsid w:val="00627CB9"/>
    <w:rsid w:val="006344FF"/>
    <w:rsid w:val="006438F3"/>
    <w:rsid w:val="006467A7"/>
    <w:rsid w:val="0064742F"/>
    <w:rsid w:val="00647B01"/>
    <w:rsid w:val="0065129E"/>
    <w:rsid w:val="00655B1B"/>
    <w:rsid w:val="00656F0A"/>
    <w:rsid w:val="00662798"/>
    <w:rsid w:val="006678C7"/>
    <w:rsid w:val="00672109"/>
    <w:rsid w:val="00675B80"/>
    <w:rsid w:val="00683A23"/>
    <w:rsid w:val="006842EB"/>
    <w:rsid w:val="00686FCA"/>
    <w:rsid w:val="00690D06"/>
    <w:rsid w:val="006A40D4"/>
    <w:rsid w:val="006A65BA"/>
    <w:rsid w:val="006B0894"/>
    <w:rsid w:val="006B5B77"/>
    <w:rsid w:val="006C1B1B"/>
    <w:rsid w:val="006C24C4"/>
    <w:rsid w:val="006D1C51"/>
    <w:rsid w:val="006D218A"/>
    <w:rsid w:val="006D7568"/>
    <w:rsid w:val="006E1411"/>
    <w:rsid w:val="006E3305"/>
    <w:rsid w:val="006F0DA2"/>
    <w:rsid w:val="006F1ACD"/>
    <w:rsid w:val="006F1F12"/>
    <w:rsid w:val="006F382B"/>
    <w:rsid w:val="006F5A9C"/>
    <w:rsid w:val="0070436B"/>
    <w:rsid w:val="00705A41"/>
    <w:rsid w:val="0070652E"/>
    <w:rsid w:val="00714C8E"/>
    <w:rsid w:val="00721690"/>
    <w:rsid w:val="00722682"/>
    <w:rsid w:val="0072274B"/>
    <w:rsid w:val="00724AEB"/>
    <w:rsid w:val="00726BDF"/>
    <w:rsid w:val="00726C04"/>
    <w:rsid w:val="007308D8"/>
    <w:rsid w:val="0073618B"/>
    <w:rsid w:val="007413CE"/>
    <w:rsid w:val="00741BD8"/>
    <w:rsid w:val="0074429F"/>
    <w:rsid w:val="007508A6"/>
    <w:rsid w:val="0075129D"/>
    <w:rsid w:val="0075138C"/>
    <w:rsid w:val="00753BFE"/>
    <w:rsid w:val="0075519A"/>
    <w:rsid w:val="007558D7"/>
    <w:rsid w:val="0075723B"/>
    <w:rsid w:val="00773683"/>
    <w:rsid w:val="0077643A"/>
    <w:rsid w:val="00776F36"/>
    <w:rsid w:val="00786940"/>
    <w:rsid w:val="00790C3D"/>
    <w:rsid w:val="00795AF2"/>
    <w:rsid w:val="007971B0"/>
    <w:rsid w:val="007A22BF"/>
    <w:rsid w:val="007A72BC"/>
    <w:rsid w:val="007B056C"/>
    <w:rsid w:val="007B2F30"/>
    <w:rsid w:val="007B3BB4"/>
    <w:rsid w:val="007B656D"/>
    <w:rsid w:val="007B6AF4"/>
    <w:rsid w:val="007C0119"/>
    <w:rsid w:val="007C124C"/>
    <w:rsid w:val="007C429A"/>
    <w:rsid w:val="007C5A29"/>
    <w:rsid w:val="007C5E5A"/>
    <w:rsid w:val="007D4F7B"/>
    <w:rsid w:val="007D630C"/>
    <w:rsid w:val="007D70D2"/>
    <w:rsid w:val="007E0259"/>
    <w:rsid w:val="007E0C01"/>
    <w:rsid w:val="007F006E"/>
    <w:rsid w:val="007F55C2"/>
    <w:rsid w:val="00801F11"/>
    <w:rsid w:val="0080342A"/>
    <w:rsid w:val="00812FE5"/>
    <w:rsid w:val="00823250"/>
    <w:rsid w:val="0082497E"/>
    <w:rsid w:val="00825E43"/>
    <w:rsid w:val="00827FE4"/>
    <w:rsid w:val="0083244E"/>
    <w:rsid w:val="0083290E"/>
    <w:rsid w:val="00834BD9"/>
    <w:rsid w:val="00835557"/>
    <w:rsid w:val="00844A24"/>
    <w:rsid w:val="00845A76"/>
    <w:rsid w:val="00854480"/>
    <w:rsid w:val="0085765B"/>
    <w:rsid w:val="00863C3E"/>
    <w:rsid w:val="008647A2"/>
    <w:rsid w:val="00871674"/>
    <w:rsid w:val="0087246B"/>
    <w:rsid w:val="008728F8"/>
    <w:rsid w:val="0087699D"/>
    <w:rsid w:val="00883981"/>
    <w:rsid w:val="008A311E"/>
    <w:rsid w:val="008B145C"/>
    <w:rsid w:val="008B2311"/>
    <w:rsid w:val="008B5AE7"/>
    <w:rsid w:val="008C2260"/>
    <w:rsid w:val="008C73C9"/>
    <w:rsid w:val="008D3F40"/>
    <w:rsid w:val="008D40DD"/>
    <w:rsid w:val="008D469A"/>
    <w:rsid w:val="008D4F8E"/>
    <w:rsid w:val="008D6529"/>
    <w:rsid w:val="008E01D7"/>
    <w:rsid w:val="008E3F0C"/>
    <w:rsid w:val="008E3FF8"/>
    <w:rsid w:val="008E75AD"/>
    <w:rsid w:val="0090392C"/>
    <w:rsid w:val="009041A2"/>
    <w:rsid w:val="00906224"/>
    <w:rsid w:val="00917897"/>
    <w:rsid w:val="00921D8F"/>
    <w:rsid w:val="00923289"/>
    <w:rsid w:val="0092514E"/>
    <w:rsid w:val="00926F67"/>
    <w:rsid w:val="00930A49"/>
    <w:rsid w:val="00931286"/>
    <w:rsid w:val="00937E15"/>
    <w:rsid w:val="0094791D"/>
    <w:rsid w:val="00953AFD"/>
    <w:rsid w:val="00956AFE"/>
    <w:rsid w:val="00963C4C"/>
    <w:rsid w:val="00963ECE"/>
    <w:rsid w:val="00970538"/>
    <w:rsid w:val="00970D35"/>
    <w:rsid w:val="00973DD7"/>
    <w:rsid w:val="00985673"/>
    <w:rsid w:val="00986E0D"/>
    <w:rsid w:val="00990AED"/>
    <w:rsid w:val="0099623E"/>
    <w:rsid w:val="009A0B1A"/>
    <w:rsid w:val="009A1D29"/>
    <w:rsid w:val="009A73E4"/>
    <w:rsid w:val="009B0A3A"/>
    <w:rsid w:val="009B1CED"/>
    <w:rsid w:val="009B2193"/>
    <w:rsid w:val="009C1A17"/>
    <w:rsid w:val="009C3AFB"/>
    <w:rsid w:val="009C7103"/>
    <w:rsid w:val="009C74A7"/>
    <w:rsid w:val="009D13D5"/>
    <w:rsid w:val="009D76FD"/>
    <w:rsid w:val="009E3C61"/>
    <w:rsid w:val="009F452F"/>
    <w:rsid w:val="009F68E4"/>
    <w:rsid w:val="00A03239"/>
    <w:rsid w:val="00A228FD"/>
    <w:rsid w:val="00A24C31"/>
    <w:rsid w:val="00A33325"/>
    <w:rsid w:val="00A35690"/>
    <w:rsid w:val="00A37FCF"/>
    <w:rsid w:val="00A40464"/>
    <w:rsid w:val="00A459F7"/>
    <w:rsid w:val="00A50F92"/>
    <w:rsid w:val="00A5661E"/>
    <w:rsid w:val="00A5764A"/>
    <w:rsid w:val="00A63E3E"/>
    <w:rsid w:val="00A65AFE"/>
    <w:rsid w:val="00A72AF3"/>
    <w:rsid w:val="00A81607"/>
    <w:rsid w:val="00A904A7"/>
    <w:rsid w:val="00A93DC3"/>
    <w:rsid w:val="00AA52F3"/>
    <w:rsid w:val="00AB06AF"/>
    <w:rsid w:val="00AB249F"/>
    <w:rsid w:val="00AB43FC"/>
    <w:rsid w:val="00AC0B04"/>
    <w:rsid w:val="00AC5089"/>
    <w:rsid w:val="00AD688B"/>
    <w:rsid w:val="00AE0AFD"/>
    <w:rsid w:val="00AE11B1"/>
    <w:rsid w:val="00AE161B"/>
    <w:rsid w:val="00AE4656"/>
    <w:rsid w:val="00AF2BFA"/>
    <w:rsid w:val="00AF4079"/>
    <w:rsid w:val="00B033D8"/>
    <w:rsid w:val="00B05A41"/>
    <w:rsid w:val="00B132AC"/>
    <w:rsid w:val="00B149ED"/>
    <w:rsid w:val="00B20EDA"/>
    <w:rsid w:val="00B22C03"/>
    <w:rsid w:val="00B250E4"/>
    <w:rsid w:val="00B27D2A"/>
    <w:rsid w:val="00B30CF8"/>
    <w:rsid w:val="00B33ED0"/>
    <w:rsid w:val="00B416A2"/>
    <w:rsid w:val="00B43ED7"/>
    <w:rsid w:val="00B47FA1"/>
    <w:rsid w:val="00B56A13"/>
    <w:rsid w:val="00B65ED2"/>
    <w:rsid w:val="00B661A1"/>
    <w:rsid w:val="00B73225"/>
    <w:rsid w:val="00B80FA6"/>
    <w:rsid w:val="00B81E49"/>
    <w:rsid w:val="00B9005E"/>
    <w:rsid w:val="00B93143"/>
    <w:rsid w:val="00B94179"/>
    <w:rsid w:val="00B95654"/>
    <w:rsid w:val="00BA3D3A"/>
    <w:rsid w:val="00BA6B7D"/>
    <w:rsid w:val="00BB6EE9"/>
    <w:rsid w:val="00BC1B2E"/>
    <w:rsid w:val="00BC23F1"/>
    <w:rsid w:val="00BC6206"/>
    <w:rsid w:val="00BD1B84"/>
    <w:rsid w:val="00BD2806"/>
    <w:rsid w:val="00BD2DE1"/>
    <w:rsid w:val="00BD516A"/>
    <w:rsid w:val="00BD5396"/>
    <w:rsid w:val="00BD75E3"/>
    <w:rsid w:val="00BE1A9F"/>
    <w:rsid w:val="00BE1E4F"/>
    <w:rsid w:val="00BE4F9D"/>
    <w:rsid w:val="00BE6B3F"/>
    <w:rsid w:val="00C035C2"/>
    <w:rsid w:val="00C04A7D"/>
    <w:rsid w:val="00C06982"/>
    <w:rsid w:val="00C0744F"/>
    <w:rsid w:val="00C10A80"/>
    <w:rsid w:val="00C2084A"/>
    <w:rsid w:val="00C20CFF"/>
    <w:rsid w:val="00C22798"/>
    <w:rsid w:val="00C22D79"/>
    <w:rsid w:val="00C261BB"/>
    <w:rsid w:val="00C27496"/>
    <w:rsid w:val="00C328EF"/>
    <w:rsid w:val="00C33A89"/>
    <w:rsid w:val="00C3585A"/>
    <w:rsid w:val="00C36917"/>
    <w:rsid w:val="00C371D3"/>
    <w:rsid w:val="00C37236"/>
    <w:rsid w:val="00C405FD"/>
    <w:rsid w:val="00C422C0"/>
    <w:rsid w:val="00C47EE5"/>
    <w:rsid w:val="00C7127C"/>
    <w:rsid w:val="00C71F6F"/>
    <w:rsid w:val="00C75020"/>
    <w:rsid w:val="00C75081"/>
    <w:rsid w:val="00C7523D"/>
    <w:rsid w:val="00C75A89"/>
    <w:rsid w:val="00C76316"/>
    <w:rsid w:val="00C77838"/>
    <w:rsid w:val="00C815CB"/>
    <w:rsid w:val="00C90A61"/>
    <w:rsid w:val="00C90FCB"/>
    <w:rsid w:val="00CA60B8"/>
    <w:rsid w:val="00CA78FA"/>
    <w:rsid w:val="00CB1DD6"/>
    <w:rsid w:val="00CB211D"/>
    <w:rsid w:val="00CB38C7"/>
    <w:rsid w:val="00CC76D1"/>
    <w:rsid w:val="00CD3595"/>
    <w:rsid w:val="00CF0C17"/>
    <w:rsid w:val="00D00139"/>
    <w:rsid w:val="00D019D1"/>
    <w:rsid w:val="00D01DA5"/>
    <w:rsid w:val="00D02BEA"/>
    <w:rsid w:val="00D125B5"/>
    <w:rsid w:val="00D13765"/>
    <w:rsid w:val="00D1659E"/>
    <w:rsid w:val="00D30188"/>
    <w:rsid w:val="00D33BFB"/>
    <w:rsid w:val="00D34F59"/>
    <w:rsid w:val="00D43326"/>
    <w:rsid w:val="00D473BB"/>
    <w:rsid w:val="00D54FE1"/>
    <w:rsid w:val="00D57A7B"/>
    <w:rsid w:val="00D6092E"/>
    <w:rsid w:val="00D613C7"/>
    <w:rsid w:val="00D705A7"/>
    <w:rsid w:val="00D7648E"/>
    <w:rsid w:val="00D76930"/>
    <w:rsid w:val="00D81537"/>
    <w:rsid w:val="00DA0FFF"/>
    <w:rsid w:val="00DA1AC5"/>
    <w:rsid w:val="00DB7CA0"/>
    <w:rsid w:val="00DC2359"/>
    <w:rsid w:val="00DC4992"/>
    <w:rsid w:val="00DD2E78"/>
    <w:rsid w:val="00DD5871"/>
    <w:rsid w:val="00DE21F1"/>
    <w:rsid w:val="00DE2D46"/>
    <w:rsid w:val="00DE4C46"/>
    <w:rsid w:val="00DE7C82"/>
    <w:rsid w:val="00DF0CCD"/>
    <w:rsid w:val="00DF5017"/>
    <w:rsid w:val="00DF6303"/>
    <w:rsid w:val="00E00AA1"/>
    <w:rsid w:val="00E01365"/>
    <w:rsid w:val="00E042AF"/>
    <w:rsid w:val="00E20275"/>
    <w:rsid w:val="00E2416B"/>
    <w:rsid w:val="00E32F6C"/>
    <w:rsid w:val="00E37116"/>
    <w:rsid w:val="00E40A91"/>
    <w:rsid w:val="00E415A5"/>
    <w:rsid w:val="00E41EB4"/>
    <w:rsid w:val="00E50A0B"/>
    <w:rsid w:val="00E5254E"/>
    <w:rsid w:val="00E52E85"/>
    <w:rsid w:val="00E60502"/>
    <w:rsid w:val="00E6265E"/>
    <w:rsid w:val="00E65AA3"/>
    <w:rsid w:val="00E65B89"/>
    <w:rsid w:val="00E66A39"/>
    <w:rsid w:val="00E7012E"/>
    <w:rsid w:val="00E72947"/>
    <w:rsid w:val="00E82A2A"/>
    <w:rsid w:val="00E83ABA"/>
    <w:rsid w:val="00E86D26"/>
    <w:rsid w:val="00E87410"/>
    <w:rsid w:val="00E91B53"/>
    <w:rsid w:val="00E96ABC"/>
    <w:rsid w:val="00E9738B"/>
    <w:rsid w:val="00EA1778"/>
    <w:rsid w:val="00EA62A1"/>
    <w:rsid w:val="00EB63A2"/>
    <w:rsid w:val="00EC1257"/>
    <w:rsid w:val="00EC31D5"/>
    <w:rsid w:val="00EC50DC"/>
    <w:rsid w:val="00EC71B2"/>
    <w:rsid w:val="00ED291C"/>
    <w:rsid w:val="00ED2C42"/>
    <w:rsid w:val="00EE13F2"/>
    <w:rsid w:val="00EF2E8C"/>
    <w:rsid w:val="00EF6D01"/>
    <w:rsid w:val="00F02156"/>
    <w:rsid w:val="00F05897"/>
    <w:rsid w:val="00F06DC9"/>
    <w:rsid w:val="00F07333"/>
    <w:rsid w:val="00F11C82"/>
    <w:rsid w:val="00F22992"/>
    <w:rsid w:val="00F22A69"/>
    <w:rsid w:val="00F24127"/>
    <w:rsid w:val="00F2598C"/>
    <w:rsid w:val="00F33375"/>
    <w:rsid w:val="00F3779B"/>
    <w:rsid w:val="00F37877"/>
    <w:rsid w:val="00F4166A"/>
    <w:rsid w:val="00F51C0E"/>
    <w:rsid w:val="00F5202B"/>
    <w:rsid w:val="00F53C00"/>
    <w:rsid w:val="00F61D7C"/>
    <w:rsid w:val="00F82FF9"/>
    <w:rsid w:val="00F83475"/>
    <w:rsid w:val="00F90D84"/>
    <w:rsid w:val="00F93255"/>
    <w:rsid w:val="00F93AF5"/>
    <w:rsid w:val="00FA1156"/>
    <w:rsid w:val="00FA185A"/>
    <w:rsid w:val="00FA1F62"/>
    <w:rsid w:val="00FA36B0"/>
    <w:rsid w:val="00FA65EB"/>
    <w:rsid w:val="00FC6258"/>
    <w:rsid w:val="00FC6F4E"/>
    <w:rsid w:val="00FE067F"/>
    <w:rsid w:val="00FE4704"/>
    <w:rsid w:val="00FE52D6"/>
    <w:rsid w:val="00FF4B28"/>
    <w:rsid w:val="00FF6895"/>
    <w:rsid w:val="00FF68EA"/>
    <w:rsid w:val="00FF698D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uiPriority w:val="1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E30A-6CA5-4BEC-8073-2D2CA841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73</Pages>
  <Words>17128</Words>
  <Characters>97632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2021-11-08T11:16:00Z</cp:lastPrinted>
  <dcterms:created xsi:type="dcterms:W3CDTF">2021-10-18T12:57:00Z</dcterms:created>
  <dcterms:modified xsi:type="dcterms:W3CDTF">2021-11-08T11:23:00Z</dcterms:modified>
</cp:coreProperties>
</file>