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Основные изменения в Федеральном законе от 05.04.2013 №44-ФЗ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 xml:space="preserve">«О контрактной системе в сфере закупок товаров, работ, 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нужд»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 xml:space="preserve">в 2020 году, </w:t>
      </w:r>
      <w:proofErr w:type="gramStart"/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внесенные</w:t>
      </w:r>
      <w:proofErr w:type="gramEnd"/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Федеральным законом от 27.12.2019 №449-ФЗ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в Федеральный закон «О контрактной системе 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закупок товаров, работ, услуг для обеспечения 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и муниципальных нужд»</w:t>
      </w:r>
    </w:p>
    <w:p w:rsidR="003631E8" w:rsidRPr="00DA75D7" w:rsidRDefault="003631E8" w:rsidP="003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С 1 января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года: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Заявка участника закупки при любом конкурентном способе определения поставщика (подрядчика, исполнителя) должна содержать наименование страны происхождения товара.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С 8 января 2020 года: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1.Появилась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заключать контракты жизненного цикла в случае, если предметом такого контракта являются новые машины и оборудование.</w:t>
      </w: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отношении закупок в сфере архитектурно-строительного проектирования, строительства, реконструкции, капитального ремонта, реализуемых в рамках национальных проектов, применяются особенности осуществления закупок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исполнения контрактов. Предметом таких контрактов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а </w:t>
      </w:r>
      <w:proofErr w:type="gramStart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proofErr w:type="gramEnd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проектной документацией объекта капитального строительства предусмотрено медицинское оборудование, необходимое для обеспечения эксплуатации такого объекта – и поставка данного медицинского оборудования. Перечень таких капитальных объектов вправе утвердить Правительство Ростовской области.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Законодательно закреплено право заказчика проводить закупку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у единственного поставщика (подрядчика, исполнителя) на выполнение работ, оказание услуг по техническому обслуживанию, эксплуатационному контролю зданий, сооружений, содержанию и ремонту общего имущества в здании, одного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или нескольких нежилых помещений, принадлежащих заказчику на праве собственности, или закрепленных за ним на праве хозяйственного ведения либо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праве оперативного управления, или переданных заказчику на ином законном основании</w:t>
      </w:r>
      <w:proofErr w:type="gramEnd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законодательством Российской Федерации,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оказание услуг по холодному и (или) горячему водоснабжению, водоотведению, электроснабжению, теплоснабжению, газоснабжению, услуг по охране, услуг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обращению с твердыми коммунальными отходами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</w:t>
      </w:r>
      <w:proofErr w:type="gramEnd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>праве</w:t>
      </w:r>
      <w:proofErr w:type="gramEnd"/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хозяйственного ведения либо на праве оперативного управления, или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переданные заказчику на ином законном основании в соответствии с законодательством Российской Федерации. 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b/>
          <w:sz w:val="28"/>
          <w:szCs w:val="28"/>
        </w:rPr>
        <w:t>С 1 июля 2020 года: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 Новые правила проведения запроса котировок в электронной форме:</w:t>
      </w:r>
    </w:p>
    <w:p w:rsidR="003631E8" w:rsidRPr="00DA75D7" w:rsidRDefault="003631E8" w:rsidP="00363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начальная (максимальная) цена контракта, при которой возможно проведение запроса котировок, не превышает 3 млн. рублей;</w:t>
      </w:r>
    </w:p>
    <w:p w:rsidR="003631E8" w:rsidRPr="00DA75D7" w:rsidRDefault="003631E8" w:rsidP="00363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годовой объем таких закупок не должен превышать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>10% от СГОЗ заказчика;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срок подачи заявок - не менее четырех рабочих дней со дня, следующего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 xml:space="preserve">за днем размещения извещения в единой информационной системе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>(далее – ЕИС);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отмена запроса котировок в электронной форме осуществляется за один час до окончания срока подачи заявок на участие;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внесение изменений не допускается;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контракт может быть заключен не ранее чем через два рабочих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>дня, следующих за днем размещения в ЕИС протокола подведения итогов запроса котировок в электронной форме;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протокол разногласий не предусмотрен;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контракт заключается с единственным поставщиком, заявка которого признана соответствующей требованиям, установленным в извещении;</w:t>
      </w:r>
    </w:p>
    <w:p w:rsidR="003631E8" w:rsidRPr="00DA75D7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участник закупки </w:t>
      </w:r>
      <w:proofErr w:type="spellStart"/>
      <w:r w:rsidRPr="00DA75D7">
        <w:rPr>
          <w:rFonts w:ascii="Times New Roman" w:eastAsia="Times New Roman" w:hAnsi="Times New Roman" w:cs="Times New Roman"/>
          <w:sz w:val="28"/>
          <w:szCs w:val="28"/>
        </w:rPr>
        <w:t>обязанподтвердить</w:t>
      </w:r>
      <w:proofErr w:type="spellEnd"/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 в заявке документами свое соответствие требованиям, установленным законодательством РФ;</w:t>
      </w:r>
    </w:p>
    <w:p w:rsidR="003631E8" w:rsidRDefault="003631E8" w:rsidP="00363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hyperlink r:id="rId6" w:history="1">
        <w:r w:rsidRPr="00DA75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должен будет предоставить</w:t>
        </w:r>
      </w:hyperlink>
      <w:r w:rsidRPr="00DA75D7">
        <w:rPr>
          <w:rFonts w:ascii="Times New Roman" w:eastAsia="Times New Roman" w:hAnsi="Times New Roman" w:cs="Times New Roman"/>
          <w:sz w:val="28"/>
          <w:szCs w:val="28"/>
        </w:rPr>
        <w:t> решение об одобрении крупной сделки, если для него таковой является сам контракт или денежное обеспечение исполнения контракта.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1E8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2. У заказчика появится право проводить закупки у единственного поставщика в случаях, предусмотренных пунктом 4 и пунктом 5 части 1 статьи 93 Закона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 xml:space="preserve">№44-ФЗ, на сумму, не превышающую 3 млн. рублей, если они осуществляются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 на электронной площадке (часть 12 статьи 93 Закона №44-ФЗ). При этом годовой объем таких закупок остался без изменений. 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D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Появится необходимость согласования заключения контракта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br/>
        <w:t xml:space="preserve">с единственным поставщиком (подрядчиком, исполнителем) по несостоявшимся закупкам с контрольным органом в сфере закупок в случае превышения предельного размера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(предельные размеры) </w:t>
      </w:r>
      <w:r w:rsidRPr="00DA75D7">
        <w:rPr>
          <w:rFonts w:ascii="Times New Roman" w:eastAsia="Times New Roman" w:hAnsi="Times New Roman" w:cs="Times New Roman"/>
          <w:sz w:val="28"/>
          <w:szCs w:val="28"/>
        </w:rPr>
        <w:t xml:space="preserve">начальной (максимальной) цены контракта, который </w:t>
      </w:r>
      <w:r w:rsidRPr="00DA75D7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устанавливается, как и правила согласования, Правительством Российской Федерации.</w:t>
      </w:r>
    </w:p>
    <w:p w:rsidR="003631E8" w:rsidRPr="00DA75D7" w:rsidRDefault="003631E8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1E8" w:rsidRPr="00DA75D7" w:rsidRDefault="003631E8" w:rsidP="0036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1E8" w:rsidRPr="00DA75D7" w:rsidRDefault="003631E8" w:rsidP="0036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94E" w:rsidRDefault="0004394E">
      <w:bookmarkStart w:id="0" w:name="_GoBack"/>
      <w:bookmarkEnd w:id="0"/>
    </w:p>
    <w:sectPr w:rsidR="0004394E" w:rsidSect="00DA75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780"/>
    <w:multiLevelType w:val="hybridMultilevel"/>
    <w:tmpl w:val="7AE64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340977"/>
    <w:multiLevelType w:val="hybridMultilevel"/>
    <w:tmpl w:val="827C6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8"/>
    <w:rsid w:val="0004394E"/>
    <w:rsid w:val="003631E8"/>
    <w:rsid w:val="007D1736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PRJ;n=190079;dst=100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2020-01-24T07:07:00Z</dcterms:created>
  <dcterms:modified xsi:type="dcterms:W3CDTF">2020-01-24T07:07:00Z</dcterms:modified>
</cp:coreProperties>
</file>