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</w:p>
    <w:p w14:paraId="02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Правила безопасности на льду утверждены Постановлением Администрации Ростовской области от 25 октября 2007 года № 413 и обязательны для исполнения на территории Ростовской области всеми категориями граждан. </w:t>
      </w:r>
    </w:p>
    <w:p w14:paraId="03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8"/>
        </w:rPr>
      </w:pPr>
    </w:p>
    <w:p w14:paraId="04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Рекомендуем использовать их на занятиях с детьми в дошкольных образовательных учреждениях, школах, профтехучилище, а также нелишне будет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напомнить и взрослым, особенно любителям подлёдного лова и охотникам.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как же вести себя на льду водоёма?</w:t>
      </w:r>
      <w:r>
        <w:rPr>
          <w:rFonts w:ascii="Times New Roman" w:hAnsi="Times New Roman"/>
          <w:sz w:val="28"/>
        </w:rPr>
        <w:t xml:space="preserve">     </w:t>
      </w:r>
    </w:p>
    <w:p w14:paraId="05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8"/>
        </w:rPr>
      </w:pPr>
    </w:p>
    <w:p w14:paraId="06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Правила гласят:</w:t>
      </w:r>
    </w:p>
    <w:p w14:paraId="07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8"/>
        </w:rPr>
      </w:pPr>
    </w:p>
    <w:p w14:paraId="08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* В период движения по льду необходимо пользоваться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 Запрещается проверять прочность льда ударами ноги, бегать, прыгать по льду.</w:t>
      </w:r>
    </w:p>
    <w:p w14:paraId="09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*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 Безопасный для перехода лед имеет зеленоватый оттенок и толщину не менее 7 сантиметров.</w:t>
      </w:r>
    </w:p>
    <w:p w14:paraId="0B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0C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*</w:t>
      </w:r>
      <w:r>
        <w:rPr>
          <w:rFonts w:ascii="Times New Roman" w:hAnsi="Times New Roman"/>
          <w:sz w:val="28"/>
        </w:rPr>
        <w:t xml:space="preserve"> При движении группы людей по льду необходимо следовать друг от друга на расстоянии 5-6 метров и быть готовым оказа</w:t>
      </w:r>
      <w:r>
        <w:rPr>
          <w:rFonts w:ascii="Times New Roman" w:hAnsi="Times New Roman"/>
          <w:sz w:val="28"/>
        </w:rPr>
        <w:t>ть немедленную помощь идущему впереди.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14:paraId="0D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0E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*</w:t>
      </w:r>
      <w:r>
        <w:rPr>
          <w:rFonts w:ascii="Times New Roman" w:hAnsi="Times New Roman"/>
          <w:sz w:val="28"/>
        </w:rPr>
        <w:t xml:space="preserve"> Катание на коньках по льду водоемов разрешается после проверки прочности льда. Толщина льда для безопасного катания на коньках должна составлять не менее 12 сантиметров, при массовом катании - не менее 25 сантиметров.</w:t>
      </w:r>
    </w:p>
    <w:p w14:paraId="0F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*</w:t>
      </w:r>
      <w:r>
        <w:rPr>
          <w:rFonts w:ascii="Times New Roman" w:hAnsi="Times New Roman"/>
          <w:sz w:val="28"/>
        </w:rPr>
        <w:t xml:space="preserve"> При движении по льду на лыжах рекомендуется пользоваться проложенной лыжней.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5-6 метров. При движении по льду лыжник, идущий первым, лыжными палками проверяет прочность льда и следит за его состоянием.</w:t>
      </w:r>
    </w:p>
    <w:p w14:paraId="10000000">
      <w:pPr>
        <w:pStyle w:val="Style_1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widowControl w:val="1"/>
        <w:ind w:firstLine="0" w:left="0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*</w:t>
      </w:r>
      <w:r>
        <w:rPr>
          <w:rFonts w:ascii="Times New Roman" w:hAnsi="Times New Roman"/>
          <w:sz w:val="28"/>
        </w:rPr>
        <w:t xml:space="preserve">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sectPr>
      <w:pgSz w:h="16838" w:orient="portrait" w:w="11906"/>
      <w:pgMar w:bottom="397" w:footer="720" w:gutter="0" w:header="720" w:left="851" w:right="849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rmal (Web)"/>
    <w:basedOn w:val="Style_2"/>
    <w:link w:val="Style_8_ch"/>
    <w:pPr>
      <w:spacing w:afterAutospacing="on" w:beforeAutospacing="on"/>
      <w:ind/>
    </w:pPr>
  </w:style>
  <w:style w:styleId="Style_8_ch" w:type="character">
    <w:name w:val="Normal (Web)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2023-01-20T07:58:22Z</dcterms:modified>
</cp:coreProperties>
</file>